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94" w:rsidRDefault="008B39BD">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E03194" w:rsidRDefault="00E03194">
      <w:pPr>
        <w:pBdr>
          <w:top w:val="nil"/>
          <w:left w:val="nil"/>
          <w:bottom w:val="nil"/>
          <w:right w:val="nil"/>
          <w:between w:val="nil"/>
        </w:pBdr>
        <w:spacing w:line="240" w:lineRule="auto"/>
        <w:ind w:left="0" w:hanging="2"/>
        <w:jc w:val="center"/>
        <w:rPr>
          <w:rFonts w:ascii="Calibri" w:eastAsia="Calibri" w:hAnsi="Calibri" w:cs="Calibri"/>
          <w:b/>
          <w:color w:val="000000"/>
        </w:rPr>
      </w:pPr>
    </w:p>
    <w:p w:rsidR="00E03194" w:rsidRDefault="008B39BD">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Pr>
          <w:rFonts w:ascii="Calibri" w:eastAsia="Calibri" w:hAnsi="Calibri" w:cs="Calibri"/>
          <w:b/>
          <w:color w:val="000000"/>
          <w:u w:val="single"/>
        </w:rPr>
        <w:t xml:space="preserve">Academy of Arts and Culture </w:t>
      </w:r>
      <w:bookmarkStart w:id="0" w:name="_GoBack"/>
      <w:bookmarkEnd w:id="0"/>
    </w:p>
    <w:p w:rsidR="00E03194" w:rsidRDefault="00E03194">
      <w:pPr>
        <w:pBdr>
          <w:top w:val="nil"/>
          <w:left w:val="nil"/>
          <w:bottom w:val="nil"/>
          <w:right w:val="nil"/>
          <w:between w:val="nil"/>
        </w:pBdr>
        <w:spacing w:line="240" w:lineRule="auto"/>
        <w:ind w:left="0" w:hanging="2"/>
        <w:rPr>
          <w:rFonts w:ascii="Calibri" w:eastAsia="Calibri" w:hAnsi="Calibri" w:cs="Calibri"/>
          <w:b/>
          <w:color w:val="000000"/>
        </w:rPr>
      </w:pPr>
    </w:p>
    <w:p w:rsidR="00E03194" w:rsidRDefault="008B39B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E03194" w:rsidRDefault="008B39B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E03194" w:rsidRDefault="00E03194">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E03194">
        <w:tc>
          <w:tcPr>
            <w:tcW w:w="2988" w:type="dxa"/>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E03194" w:rsidRDefault="00E031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E03194">
        <w:trPr>
          <w:trHeight w:val="567"/>
        </w:trPr>
        <w:tc>
          <w:tcPr>
            <w:tcW w:w="2988" w:type="dxa"/>
          </w:tcPr>
          <w:p w:rsidR="00E03194" w:rsidRDefault="00E031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E03194" w:rsidRDefault="008B39B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E03194" w:rsidRDefault="008B39B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Graduate Study of Fine Arts Education</w:t>
            </w:r>
          </w:p>
        </w:tc>
      </w:tr>
    </w:tbl>
    <w:p w:rsidR="00E03194" w:rsidRDefault="00E031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E03194">
        <w:trPr>
          <w:trHeight w:val="567"/>
        </w:trPr>
        <w:tc>
          <w:tcPr>
            <w:tcW w:w="2988" w:type="dxa"/>
          </w:tcPr>
          <w:p w:rsidR="00E03194" w:rsidRDefault="00E031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E03194" w:rsidRDefault="008B39B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E03194" w:rsidRDefault="008B39B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E03194" w:rsidRDefault="00E031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E03194" w:rsidRDefault="00E03194">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techniques I</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LKMA311</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E03194">
        <w:trPr>
          <w:trHeight w:val="567"/>
        </w:trPr>
        <w:tc>
          <w:tcPr>
            <w:tcW w:w="2988" w:type="dxa"/>
            <w:vAlign w:val="center"/>
          </w:tcPr>
          <w:p w:rsidR="00E03194" w:rsidRDefault="00E03194">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E03194" w:rsidRDefault="00E03194">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E03194" w:rsidRDefault="008B39B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To understand and know how to apply printmaking techniques in order to develop one’s personal artistic expression.</w:t>
            </w:r>
          </w:p>
          <w:p w:rsidR="00E03194" w:rsidRDefault="008B39B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Systematic application of printmaking knowledge and skills in the pedagogical work.</w:t>
            </w:r>
          </w:p>
          <w:p w:rsidR="00E03194" w:rsidRDefault="008B39B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Students improve their knowledge of printmaking techniques and procedures acquired during their undergraduate study, especially the knowledge of those printmaking procedures and techniques used when teaching fine arts and organising extracurricular activit</w:t>
            </w:r>
            <w:r>
              <w:rPr>
                <w:rFonts w:ascii="Calibri" w:eastAsia="Calibri" w:hAnsi="Calibri" w:cs="Calibri"/>
                <w:sz w:val="20"/>
                <w:szCs w:val="20"/>
              </w:rPr>
              <w:t>ies in primary schools as well as the knowledge of those techniques that support their individual artistic expression while working with a mentor on the research of expressive possibilities of different printmaking techniques (relief and intaglio, lithogra</w:t>
            </w:r>
            <w:r>
              <w:rPr>
                <w:rFonts w:ascii="Calibri" w:eastAsia="Calibri" w:hAnsi="Calibri" w:cs="Calibri"/>
                <w:sz w:val="20"/>
                <w:szCs w:val="20"/>
              </w:rPr>
              <w:t>phy, monotype, screen printing, etc.).</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2</w:t>
            </w:r>
            <w:r>
              <w:rPr>
                <w:rFonts w:ascii="Calibri" w:eastAsia="Calibri" w:hAnsi="Calibri" w:cs="Calibri"/>
                <w:color w:val="000000"/>
                <w:sz w:val="20"/>
                <w:szCs w:val="20"/>
              </w:rPr>
              <w:t>:</w:t>
            </w:r>
            <w:r>
              <w:rPr>
                <w:rFonts w:ascii="Calibri" w:eastAsia="Calibri" w:hAnsi="Calibri" w:cs="Calibri"/>
                <w:sz w:val="20"/>
                <w:szCs w:val="20"/>
              </w:rPr>
              <w:t>1</w:t>
            </w:r>
            <w:r>
              <w:rPr>
                <w:rFonts w:ascii="Calibri" w:eastAsia="Calibri" w:hAnsi="Calibri" w:cs="Calibri"/>
                <w:color w:val="000000"/>
                <w:sz w:val="20"/>
                <w:szCs w:val="20"/>
              </w:rPr>
              <w:t xml:space="preserve"> hours)  </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Students will be able to show the skills acquired by researching and improving their printmaking work and to conduct experimental and innovative research when taking part in art projects.</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E03194">
        <w:trPr>
          <w:trHeight w:val="567"/>
        </w:trPr>
        <w:tc>
          <w:tcPr>
            <w:tcW w:w="298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E03194" w:rsidRDefault="008B39B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 Mario Čaušić</w:t>
            </w:r>
          </w:p>
        </w:tc>
      </w:tr>
    </w:tbl>
    <w:p w:rsidR="00E03194" w:rsidRDefault="00E03194">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E03194">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BD" w:rsidRDefault="008B39BD">
      <w:pPr>
        <w:spacing w:line="240" w:lineRule="auto"/>
        <w:ind w:left="0" w:hanging="2"/>
      </w:pPr>
      <w:r>
        <w:separator/>
      </w:r>
    </w:p>
  </w:endnote>
  <w:endnote w:type="continuationSeparator" w:id="0">
    <w:p w:rsidR="008B39BD" w:rsidRDefault="008B39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BD" w:rsidRDefault="008B39BD">
      <w:pPr>
        <w:spacing w:line="240" w:lineRule="auto"/>
        <w:ind w:left="0" w:hanging="2"/>
      </w:pPr>
      <w:r>
        <w:separator/>
      </w:r>
    </w:p>
  </w:footnote>
  <w:footnote w:type="continuationSeparator" w:id="0">
    <w:p w:rsidR="008B39BD" w:rsidRDefault="008B39B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94" w:rsidRDefault="008B39BD">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E03194" w:rsidRDefault="00E03194">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94"/>
    <w:rsid w:val="008B39BD"/>
    <w:rsid w:val="00E03194"/>
    <w:rsid w:val="00E64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4D394-1D46-4A8B-872B-9DF9FE91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gQRAH4ZwRC3u+rt049W6rQWRw==">AMUW2mWCiihvsibMAWAK11hxNy9c3Y5VJlwHw1cLD1K7M7JVu7pMAPmvUWt1bEY2PfK41G5rQemp6Er8ggqUrPaNwTdvxT6PWOUhejyTzNGhQqjtncBUAm8=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2</cp:revision>
  <dcterms:created xsi:type="dcterms:W3CDTF">2019-02-22T10:16:00Z</dcterms:created>
  <dcterms:modified xsi:type="dcterms:W3CDTF">2020-10-21T06:51:00Z</dcterms:modified>
</cp:coreProperties>
</file>