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D2" w:rsidRDefault="00CC161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250FD2" w:rsidRDefault="00250FD2">
      <w:pPr>
        <w:pBdr>
          <w:top w:val="nil"/>
          <w:left w:val="nil"/>
          <w:bottom w:val="nil"/>
          <w:right w:val="nil"/>
          <w:between w:val="nil"/>
        </w:pBdr>
        <w:spacing w:line="240" w:lineRule="auto"/>
        <w:ind w:left="0" w:hanging="2"/>
        <w:jc w:val="center"/>
        <w:rPr>
          <w:rFonts w:ascii="Calibri" w:eastAsia="Calibri" w:hAnsi="Calibri" w:cs="Calibri"/>
          <w:b/>
          <w:color w:val="000000"/>
        </w:rPr>
      </w:pPr>
    </w:p>
    <w:p w:rsidR="00250FD2" w:rsidRDefault="00CC1617">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Pr>
          <w:rFonts w:ascii="Calibri" w:eastAsia="Calibri" w:hAnsi="Calibri" w:cs="Calibri"/>
          <w:b/>
          <w:color w:val="000000"/>
          <w:u w:val="single"/>
        </w:rPr>
        <w:t xml:space="preserve">Academy of Arts and Culture </w:t>
      </w:r>
      <w:bookmarkStart w:id="0" w:name="_GoBack"/>
      <w:bookmarkEnd w:id="0"/>
    </w:p>
    <w:p w:rsidR="00250FD2" w:rsidRDefault="00250FD2">
      <w:pPr>
        <w:pBdr>
          <w:top w:val="nil"/>
          <w:left w:val="nil"/>
          <w:bottom w:val="nil"/>
          <w:right w:val="nil"/>
          <w:between w:val="nil"/>
        </w:pBdr>
        <w:spacing w:line="240" w:lineRule="auto"/>
        <w:ind w:left="0" w:hanging="2"/>
        <w:rPr>
          <w:rFonts w:ascii="Calibri" w:eastAsia="Calibri" w:hAnsi="Calibri" w:cs="Calibri"/>
          <w:b/>
          <w:color w:val="000000"/>
        </w:rPr>
      </w:pPr>
    </w:p>
    <w:p w:rsidR="00250FD2" w:rsidRDefault="00CC161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250FD2" w:rsidRDefault="00CC161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250FD2" w:rsidRDefault="00250FD2">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50FD2">
        <w:tc>
          <w:tcPr>
            <w:tcW w:w="2988" w:type="dxa"/>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250FD2" w:rsidRDefault="00250FD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50FD2">
        <w:trPr>
          <w:trHeight w:val="567"/>
        </w:trPr>
        <w:tc>
          <w:tcPr>
            <w:tcW w:w="2988" w:type="dxa"/>
          </w:tcPr>
          <w:p w:rsidR="00250FD2" w:rsidRDefault="00250FD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250FD2" w:rsidRDefault="00CC161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250FD2" w:rsidRDefault="00CC161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Undergraduate Study of Fine Arts Education</w:t>
            </w:r>
          </w:p>
        </w:tc>
      </w:tr>
    </w:tbl>
    <w:p w:rsidR="00250FD2" w:rsidRDefault="00250FD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50FD2">
        <w:trPr>
          <w:trHeight w:val="567"/>
        </w:trPr>
        <w:tc>
          <w:tcPr>
            <w:tcW w:w="2988" w:type="dxa"/>
          </w:tcPr>
          <w:p w:rsidR="00250FD2" w:rsidRDefault="00250FD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250FD2" w:rsidRDefault="00CC161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250FD2" w:rsidRDefault="00CC161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Undergraduate (baccalaureus)</w:t>
            </w:r>
          </w:p>
          <w:p w:rsidR="00250FD2" w:rsidRDefault="00250FD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250FD2" w:rsidRDefault="00250FD2">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Printmaking </w:t>
            </w:r>
            <w:r>
              <w:rPr>
                <w:rFonts w:ascii="Calibri" w:eastAsia="Calibri" w:hAnsi="Calibri" w:cs="Calibri"/>
                <w:sz w:val="20"/>
                <w:szCs w:val="20"/>
              </w:rPr>
              <w:t>V</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LKBA145</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250FD2">
        <w:trPr>
          <w:trHeight w:val="567"/>
        </w:trPr>
        <w:tc>
          <w:tcPr>
            <w:tcW w:w="2988" w:type="dxa"/>
            <w:vAlign w:val="center"/>
          </w:tcPr>
          <w:p w:rsidR="00250FD2" w:rsidRDefault="00250FD2">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250FD2" w:rsidRDefault="00250FD2">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Origin and historical development of reservage(lift-ground etching) and vernis mou technique, examples and reproductions, introduction to printing principles, preparation of matrix for reservage(lift-ground etching) and vernis mou</w:t>
            </w:r>
            <w:r>
              <w:rPr>
                <w:rFonts w:ascii="Calibri" w:eastAsia="Calibri" w:hAnsi="Calibri" w:cs="Calibri"/>
                <w:sz w:val="20"/>
                <w:szCs w:val="20"/>
              </w:rPr>
              <w:t xml:space="preserve"> technique. Composition and organization of graphic sheets in the context of contemporary printmaking. Printing, drying and straightening of prints, exploring possibilities of combining with other intaglio or relief techniques in own artwork.</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w:t>
            </w:r>
            <w:r>
              <w:rPr>
                <w:rFonts w:ascii="Calibri" w:eastAsia="Calibri" w:hAnsi="Calibri" w:cs="Calibri"/>
                <w:color w:val="000000"/>
                <w:sz w:val="20"/>
                <w:szCs w:val="20"/>
              </w:rPr>
              <w:t>hing</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250FD2" w:rsidRDefault="00CC1617">
            <w:pPr>
              <w:ind w:left="0" w:hanging="2"/>
              <w:rPr>
                <w:rFonts w:ascii="Calibri" w:eastAsia="Calibri" w:hAnsi="Calibri" w:cs="Calibri"/>
                <w:color w:val="000000"/>
                <w:sz w:val="20"/>
                <w:szCs w:val="20"/>
              </w:rPr>
            </w:pPr>
            <w:r>
              <w:rPr>
                <w:rFonts w:ascii="Calibri" w:eastAsia="Calibri" w:hAnsi="Calibri" w:cs="Calibri"/>
                <w:sz w:val="20"/>
                <w:szCs w:val="20"/>
              </w:rPr>
              <w:t>The aim of this course is to get acquainted with the techniques of reservage(lift-ground etching) and vernis mou technique. Students are expected to adapt the drawing template to the expressive possibilities of reservage(lift-ground etching) and vernis mou</w:t>
            </w:r>
            <w:r>
              <w:rPr>
                <w:rFonts w:ascii="Calibri" w:eastAsia="Calibri" w:hAnsi="Calibri" w:cs="Calibri"/>
                <w:sz w:val="20"/>
                <w:szCs w:val="20"/>
              </w:rPr>
              <w:t xml:space="preserve"> technique. Exploring the possibility of combinations with other intaglio or letterpress techniques. Using variations of various textures that can be printed in the vernis mou technique. A more complex level of the course will allow students to apply and c</w:t>
            </w:r>
            <w:r>
              <w:rPr>
                <w:rFonts w:ascii="Calibri" w:eastAsia="Calibri" w:hAnsi="Calibri" w:cs="Calibri"/>
                <w:sz w:val="20"/>
                <w:szCs w:val="20"/>
              </w:rPr>
              <w:t>ombine knowledge acquired in other courses such as drawing, design theory, photography, etc.</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6</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10</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250FD2">
        <w:trPr>
          <w:trHeight w:val="567"/>
        </w:trPr>
        <w:tc>
          <w:tcPr>
            <w:tcW w:w="298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250FD2" w:rsidRDefault="00CC1617">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izv.prof.art.Mario Causic, assistant Mario Matokovic</w:t>
            </w:r>
          </w:p>
        </w:tc>
      </w:tr>
    </w:tbl>
    <w:p w:rsidR="00250FD2" w:rsidRDefault="00250FD2">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250FD2">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17" w:rsidRDefault="00CC1617">
      <w:pPr>
        <w:spacing w:line="240" w:lineRule="auto"/>
        <w:ind w:left="0" w:hanging="2"/>
      </w:pPr>
      <w:r>
        <w:separator/>
      </w:r>
    </w:p>
  </w:endnote>
  <w:endnote w:type="continuationSeparator" w:id="0">
    <w:p w:rsidR="00CC1617" w:rsidRDefault="00CC16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17" w:rsidRDefault="00CC1617">
      <w:pPr>
        <w:spacing w:line="240" w:lineRule="auto"/>
        <w:ind w:left="0" w:hanging="2"/>
      </w:pPr>
      <w:r>
        <w:separator/>
      </w:r>
    </w:p>
  </w:footnote>
  <w:footnote w:type="continuationSeparator" w:id="0">
    <w:p w:rsidR="00CC1617" w:rsidRDefault="00CC161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D2" w:rsidRDefault="00CC1617">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250FD2" w:rsidRDefault="00250FD2">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D2"/>
    <w:rsid w:val="00250FD2"/>
    <w:rsid w:val="004D1FFE"/>
    <w:rsid w:val="00CC1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D99E5-1111-4184-9365-389DCACB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2</cp:revision>
  <dcterms:created xsi:type="dcterms:W3CDTF">2019-05-15T18:57:00Z</dcterms:created>
  <dcterms:modified xsi:type="dcterms:W3CDTF">2020-10-21T06:53:00Z</dcterms:modified>
</cp:coreProperties>
</file>