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807" w:rsidRDefault="00277C0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717807" w:rsidRDefault="00717807">
      <w:pPr>
        <w:pBdr>
          <w:top w:val="nil"/>
          <w:left w:val="nil"/>
          <w:bottom w:val="nil"/>
          <w:right w:val="nil"/>
          <w:between w:val="nil"/>
        </w:pBdr>
        <w:spacing w:line="240" w:lineRule="auto"/>
        <w:ind w:left="0" w:hanging="2"/>
        <w:jc w:val="center"/>
        <w:rPr>
          <w:rFonts w:ascii="Calibri" w:eastAsia="Calibri" w:hAnsi="Calibri" w:cs="Calibri"/>
          <w:b/>
          <w:color w:val="000000"/>
        </w:rPr>
      </w:pPr>
    </w:p>
    <w:p w:rsidR="00717807" w:rsidRDefault="00277C0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717807" w:rsidRDefault="00717807">
      <w:pPr>
        <w:pBdr>
          <w:top w:val="nil"/>
          <w:left w:val="nil"/>
          <w:bottom w:val="nil"/>
          <w:right w:val="nil"/>
          <w:between w:val="nil"/>
        </w:pBdr>
        <w:spacing w:line="240" w:lineRule="auto"/>
        <w:ind w:left="0" w:hanging="2"/>
        <w:rPr>
          <w:rFonts w:ascii="Calibri" w:eastAsia="Calibri" w:hAnsi="Calibri" w:cs="Calibri"/>
          <w:b/>
          <w:color w:val="000000"/>
        </w:rPr>
      </w:pPr>
    </w:p>
    <w:p w:rsidR="00717807" w:rsidRDefault="00277C0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717807" w:rsidRDefault="00277C0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717807" w:rsidRDefault="00717807">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17807">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Anatomy, Histology, Embryology, Pathological Anatomy and Pathological Histology</w:t>
            </w:r>
          </w:p>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Faculty of Dental Medicine and Health Osijek, </w:t>
            </w:r>
            <w:r>
              <w:rPr>
                <w:rFonts w:ascii="Calibri" w:eastAsia="Calibri" w:hAnsi="Calibri" w:cs="Calibri"/>
                <w:color w:val="000000"/>
                <w:sz w:val="20"/>
                <w:szCs w:val="20"/>
                <w:highlight w:val="white"/>
              </w:rPr>
              <w:t xml:space="preserve">Josip </w:t>
            </w:r>
            <w:proofErr w:type="spellStart"/>
            <w:r>
              <w:rPr>
                <w:rFonts w:ascii="Calibri" w:eastAsia="Calibri" w:hAnsi="Calibri" w:cs="Calibri"/>
                <w:color w:val="000000"/>
                <w:sz w:val="20"/>
                <w:szCs w:val="20"/>
                <w:highlight w:val="white"/>
              </w:rPr>
              <w:t>Juraj</w:t>
            </w:r>
            <w:proofErr w:type="spellEnd"/>
            <w:r>
              <w:rPr>
                <w:rFonts w:ascii="Calibri" w:eastAsia="Calibri" w:hAnsi="Calibri" w:cs="Calibri"/>
                <w:color w:val="000000"/>
                <w:sz w:val="20"/>
                <w:szCs w:val="20"/>
                <w:highlight w:val="white"/>
              </w:rPr>
              <w:t xml:space="preserve"> </w:t>
            </w:r>
            <w:proofErr w:type="spellStart"/>
            <w:r>
              <w:rPr>
                <w:rFonts w:ascii="Calibri" w:eastAsia="Calibri" w:hAnsi="Calibri" w:cs="Calibri"/>
                <w:color w:val="000000"/>
                <w:sz w:val="20"/>
                <w:szCs w:val="20"/>
                <w:highlight w:val="white"/>
              </w:rPr>
              <w:t>Strossmayer</w:t>
            </w:r>
            <w:proofErr w:type="spellEnd"/>
            <w:r>
              <w:rPr>
                <w:rFonts w:ascii="Calibri" w:eastAsia="Calibri" w:hAnsi="Calibri" w:cs="Calibri"/>
                <w:color w:val="000000"/>
                <w:sz w:val="20"/>
                <w:szCs w:val="20"/>
                <w:highlight w:val="white"/>
              </w:rPr>
              <w:t xml:space="preserve"> University of Osijek</w:t>
            </w:r>
          </w:p>
        </w:tc>
      </w:tr>
    </w:tbl>
    <w:p w:rsidR="00717807" w:rsidRDefault="0071780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717807" w:rsidRDefault="00277C0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717807" w:rsidRDefault="00717807">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717807" w:rsidRDefault="00277C0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717807" w:rsidRDefault="00717807">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Biomechanics</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717807" w:rsidRDefault="00717807">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717807">
        <w:trPr>
          <w:trHeight w:val="567"/>
        </w:trPr>
        <w:tc>
          <w:tcPr>
            <w:tcW w:w="2988" w:type="dxa"/>
            <w:vAlign w:val="center"/>
          </w:tcPr>
          <w:p w:rsidR="00717807" w:rsidRDefault="00717807">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717807" w:rsidRDefault="00717807">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717807" w:rsidRDefault="00277C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color w:val="000000"/>
                <w:sz w:val="20"/>
                <w:szCs w:val="20"/>
                <w:highlight w:val="white"/>
              </w:rPr>
            </w:pPr>
            <w:r>
              <w:rPr>
                <w:rFonts w:ascii="Calibri" w:eastAsia="Calibri" w:hAnsi="Calibri" w:cs="Calibri"/>
                <w:sz w:val="20"/>
                <w:szCs w:val="20"/>
                <w:highlight w:val="white"/>
              </w:rPr>
              <w:t>Students will learn the f</w:t>
            </w:r>
            <w:r>
              <w:rPr>
                <w:rFonts w:ascii="Calibri" w:eastAsia="Calibri" w:hAnsi="Calibri" w:cs="Calibri"/>
                <w:color w:val="000000"/>
                <w:sz w:val="20"/>
                <w:szCs w:val="20"/>
                <w:highlight w:val="white"/>
              </w:rPr>
              <w:t>undamentals</w:t>
            </w:r>
            <w:r>
              <w:rPr>
                <w:rFonts w:ascii="Calibri" w:eastAsia="Calibri" w:hAnsi="Calibri" w:cs="Calibri"/>
                <w:sz w:val="20"/>
                <w:szCs w:val="20"/>
                <w:highlight w:val="white"/>
              </w:rPr>
              <w:t xml:space="preserve"> of</w:t>
            </w:r>
            <w:r>
              <w:rPr>
                <w:rFonts w:ascii="Calibri" w:eastAsia="Calibri" w:hAnsi="Calibri" w:cs="Calibri"/>
                <w:color w:val="000000"/>
                <w:sz w:val="20"/>
                <w:szCs w:val="20"/>
                <w:highlight w:val="white"/>
              </w:rPr>
              <w:t xml:space="preserve"> biomechanics and laws of classical mechanics</w:t>
            </w:r>
            <w:r>
              <w:rPr>
                <w:rFonts w:ascii="Calibri" w:eastAsia="Calibri" w:hAnsi="Calibri" w:cs="Calibri"/>
                <w:sz w:val="20"/>
                <w:szCs w:val="20"/>
                <w:highlight w:val="white"/>
              </w:rPr>
              <w:t>,</w:t>
            </w:r>
            <w:r>
              <w:rPr>
                <w:rFonts w:ascii="Calibri" w:eastAsia="Calibri" w:hAnsi="Calibri" w:cs="Calibri"/>
                <w:color w:val="000000"/>
                <w:sz w:val="20"/>
                <w:szCs w:val="20"/>
                <w:highlight w:val="white"/>
              </w:rPr>
              <w:t xml:space="preserve"> </w:t>
            </w:r>
            <w:r>
              <w:rPr>
                <w:rFonts w:ascii="Calibri" w:eastAsia="Calibri" w:hAnsi="Calibri" w:cs="Calibri"/>
                <w:sz w:val="20"/>
                <w:szCs w:val="20"/>
                <w:highlight w:val="white"/>
              </w:rPr>
              <w:t>a</w:t>
            </w:r>
            <w:r>
              <w:rPr>
                <w:rFonts w:ascii="Calibri" w:eastAsia="Calibri" w:hAnsi="Calibri" w:cs="Calibri"/>
                <w:color w:val="000000"/>
                <w:sz w:val="20"/>
                <w:szCs w:val="20"/>
                <w:highlight w:val="white"/>
              </w:rPr>
              <w:t>nthropometry</w:t>
            </w:r>
            <w:r>
              <w:rPr>
                <w:rFonts w:ascii="Calibri" w:eastAsia="Calibri" w:hAnsi="Calibri" w:cs="Calibri"/>
                <w:sz w:val="20"/>
                <w:szCs w:val="20"/>
                <w:highlight w:val="white"/>
              </w:rPr>
              <w:t>,</w:t>
            </w:r>
            <w:r>
              <w:rPr>
                <w:rFonts w:ascii="Calibri" w:eastAsia="Calibri" w:hAnsi="Calibri" w:cs="Calibri"/>
                <w:color w:val="000000"/>
                <w:sz w:val="20"/>
                <w:szCs w:val="20"/>
                <w:highlight w:val="white"/>
              </w:rPr>
              <w:t xml:space="preserve"> </w:t>
            </w:r>
            <w:r>
              <w:rPr>
                <w:rFonts w:ascii="Calibri" w:eastAsia="Calibri" w:hAnsi="Calibri" w:cs="Calibri"/>
                <w:sz w:val="20"/>
                <w:szCs w:val="20"/>
                <w:highlight w:val="white"/>
              </w:rPr>
              <w:t>b</w:t>
            </w:r>
            <w:r>
              <w:rPr>
                <w:rFonts w:ascii="Calibri" w:eastAsia="Calibri" w:hAnsi="Calibri" w:cs="Calibri"/>
                <w:color w:val="000000"/>
                <w:sz w:val="20"/>
                <w:szCs w:val="20"/>
                <w:highlight w:val="white"/>
              </w:rPr>
              <w:t>iomechanical properties of the musculoskeletal system, determine the parameters of body segments, determin</w:t>
            </w:r>
            <w:r>
              <w:rPr>
                <w:rFonts w:ascii="Calibri" w:eastAsia="Calibri" w:hAnsi="Calibri" w:cs="Calibri"/>
                <w:sz w:val="20"/>
                <w:szCs w:val="20"/>
                <w:highlight w:val="white"/>
              </w:rPr>
              <w:t>e</w:t>
            </w:r>
            <w:r>
              <w:rPr>
                <w:rFonts w:ascii="Calibri" w:eastAsia="Calibri" w:hAnsi="Calibri" w:cs="Calibri"/>
                <w:color w:val="000000"/>
                <w:sz w:val="20"/>
                <w:szCs w:val="20"/>
                <w:highlight w:val="white"/>
              </w:rPr>
              <w:t xml:space="preserve"> the center of gravity of the body. Evaluation of kinematic quantities of motion. Kinetic size and measurement: measurement of ground reaction force.</w:t>
            </w:r>
            <w:r>
              <w:rPr>
                <w:rFonts w:ascii="Calibri" w:eastAsia="Calibri" w:hAnsi="Calibri" w:cs="Calibri"/>
                <w:color w:val="000000"/>
                <w:sz w:val="20"/>
                <w:szCs w:val="20"/>
                <w:highlight w:val="white"/>
              </w:rPr>
              <w:t xml:space="preserve"> Biomechanical diagnosis of movement. Body weight, the weight of body segments and the force of gravity, motion and motion analysis through the joints, the use of the base of support and the different basis for the analysis of changes in the body. Determin</w:t>
            </w:r>
            <w:r>
              <w:rPr>
                <w:rFonts w:ascii="Calibri" w:eastAsia="Calibri" w:hAnsi="Calibri" w:cs="Calibri"/>
                <w:color w:val="000000"/>
                <w:sz w:val="20"/>
                <w:szCs w:val="20"/>
                <w:highlight w:val="white"/>
              </w:rPr>
              <w:t>ation parameters of inertia, force measurement using the platform for measuring force components, gathering procedures EMG signal in kinesiology electromyography.</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Lectures (1 group)</w:t>
            </w:r>
          </w:p>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15 class hours of Practical Classes (2 groups)</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exam</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23</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February</w:t>
            </w:r>
          </w:p>
        </w:tc>
      </w:tr>
      <w:tr w:rsidR="00717807">
        <w:trPr>
          <w:trHeight w:val="567"/>
        </w:trPr>
        <w:tc>
          <w:tcPr>
            <w:tcW w:w="2988" w:type="dxa"/>
            <w:vAlign w:val="center"/>
          </w:tcPr>
          <w:p w:rsidR="00717807" w:rsidRDefault="00277C0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717807" w:rsidRDefault="0027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 xml:space="preserve">Asst. Prof. </w:t>
            </w:r>
            <w:proofErr w:type="spellStart"/>
            <w:r>
              <w:rPr>
                <w:rFonts w:ascii="Calibri" w:eastAsia="Calibri" w:hAnsi="Calibri" w:cs="Calibri"/>
                <w:b/>
                <w:sz w:val="20"/>
                <w:szCs w:val="20"/>
              </w:rPr>
              <w:t>Anđela</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Grgić</w:t>
            </w:r>
            <w:proofErr w:type="spellEnd"/>
            <w:r>
              <w:rPr>
                <w:rFonts w:ascii="Calibri" w:eastAsia="Calibri" w:hAnsi="Calibri" w:cs="Calibri"/>
                <w:b/>
                <w:sz w:val="20"/>
                <w:szCs w:val="20"/>
              </w:rPr>
              <w:t>, M.D., Ph.D.</w:t>
            </w:r>
          </w:p>
          <w:p w:rsidR="00717807" w:rsidRDefault="0027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 xml:space="preserve">Asst. Prof. </w:t>
            </w:r>
            <w:proofErr w:type="spellStart"/>
            <w:r>
              <w:rPr>
                <w:rFonts w:ascii="Calibri" w:eastAsia="Calibri" w:hAnsi="Calibri" w:cs="Calibri"/>
                <w:b/>
                <w:sz w:val="20"/>
                <w:szCs w:val="20"/>
              </w:rPr>
              <w:t>Tihomil</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Žiger</w:t>
            </w:r>
            <w:proofErr w:type="spellEnd"/>
            <w:r>
              <w:rPr>
                <w:rFonts w:ascii="Calibri" w:eastAsia="Calibri" w:hAnsi="Calibri" w:cs="Calibri"/>
                <w:b/>
                <w:sz w:val="20"/>
                <w:szCs w:val="20"/>
              </w:rPr>
              <w:t>, M.D., Ph.D.</w:t>
            </w:r>
          </w:p>
          <w:p w:rsidR="00717807" w:rsidRDefault="00277C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proofErr w:type="spellStart"/>
            <w:r>
              <w:rPr>
                <w:rFonts w:ascii="Calibri" w:eastAsia="Calibri" w:hAnsi="Calibri" w:cs="Calibri"/>
                <w:b/>
                <w:sz w:val="20"/>
                <w:szCs w:val="20"/>
              </w:rPr>
              <w:t>Nenad</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Čekić</w:t>
            </w:r>
            <w:proofErr w:type="spellEnd"/>
            <w:r>
              <w:rPr>
                <w:rFonts w:ascii="Calibri" w:eastAsia="Calibri" w:hAnsi="Calibri" w:cs="Calibri"/>
                <w:b/>
                <w:sz w:val="20"/>
                <w:szCs w:val="20"/>
              </w:rPr>
              <w:t>, M.D.</w:t>
            </w:r>
          </w:p>
        </w:tc>
      </w:tr>
    </w:tbl>
    <w:p w:rsidR="00717807" w:rsidRDefault="00717807">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717807">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C04" w:rsidRDefault="00277C04">
      <w:pPr>
        <w:spacing w:line="240" w:lineRule="auto"/>
        <w:ind w:left="0" w:hanging="2"/>
      </w:pPr>
      <w:r>
        <w:separator/>
      </w:r>
    </w:p>
  </w:endnote>
  <w:endnote w:type="continuationSeparator" w:id="0">
    <w:p w:rsidR="00277C04" w:rsidRDefault="00277C0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C04" w:rsidRDefault="00277C04">
      <w:pPr>
        <w:spacing w:line="240" w:lineRule="auto"/>
        <w:ind w:left="0" w:hanging="2"/>
      </w:pPr>
      <w:r>
        <w:separator/>
      </w:r>
    </w:p>
  </w:footnote>
  <w:footnote w:type="continuationSeparator" w:id="0">
    <w:p w:rsidR="00277C04" w:rsidRDefault="00277C0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807" w:rsidRDefault="00277C0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717807" w:rsidRDefault="00717807">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07"/>
    <w:rsid w:val="00277C04"/>
    <w:rsid w:val="0032079D"/>
    <w:rsid w:val="007178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2BE013-FCBD-49DF-B73E-D5754B5C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GslSqWDdm1gu+lfyHTNkMsDzPQ==">AMUW2mWf3IxvJyKe3vHhylXaWdkky7hrZNY6Jl+XjvbBCzPe+UHznG3AzuLU10yHdX/lOxnNEXat/3AjJDLu7rZtVfORs3GmMy6Dh1UcRA67QFbp6Ei2hi0=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2020-09-11T12:40:00Z</dcterms:created>
  <dcterms:modified xsi:type="dcterms:W3CDTF">2020-09-11T12:40:00Z</dcterms:modified>
</cp:coreProperties>
</file>