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4A" w:rsidRDefault="00015DA0">
      <w:pPr>
        <w:pBdr>
          <w:top w:val="nil"/>
          <w:left w:val="nil"/>
          <w:bottom w:val="nil"/>
          <w:right w:val="nil"/>
          <w:between w:val="nil"/>
        </w:pBdr>
        <w:spacing w:line="240" w:lineRule="auto"/>
        <w:ind w:left="1" w:hanging="3"/>
        <w:jc w:val="center"/>
        <w:rPr>
          <w:rFonts w:ascii="Calibri" w:eastAsia="Calibri" w:hAnsi="Calibri" w:cs="Calibri"/>
          <w:b/>
          <w:color w:val="000080"/>
          <w:sz w:val="28"/>
          <w:szCs w:val="28"/>
        </w:rPr>
      </w:pPr>
      <w:bookmarkStart w:id="0" w:name="_GoBack"/>
      <w:bookmarkEnd w:id="0"/>
      <w:r>
        <w:rPr>
          <w:rFonts w:ascii="Calibri" w:eastAsia="Calibri" w:hAnsi="Calibri" w:cs="Calibri"/>
          <w:b/>
          <w:color w:val="000080"/>
          <w:sz w:val="28"/>
          <w:szCs w:val="28"/>
        </w:rPr>
        <w:t>Incoming student mobility</w:t>
      </w:r>
    </w:p>
    <w:p w:rsidR="0083194A" w:rsidRDefault="0083194A">
      <w:pPr>
        <w:pBdr>
          <w:top w:val="nil"/>
          <w:left w:val="nil"/>
          <w:bottom w:val="nil"/>
          <w:right w:val="nil"/>
          <w:between w:val="nil"/>
        </w:pBdr>
        <w:spacing w:line="240" w:lineRule="auto"/>
        <w:ind w:left="0" w:hanging="2"/>
        <w:jc w:val="center"/>
        <w:rPr>
          <w:rFonts w:ascii="Calibri" w:eastAsia="Calibri" w:hAnsi="Calibri" w:cs="Calibri"/>
          <w:b/>
          <w:color w:val="000000"/>
        </w:rPr>
      </w:pPr>
    </w:p>
    <w:p w:rsidR="0083194A" w:rsidRDefault="00015DA0">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UNIOS University Unit: Faculty of Dental Medicine and Health in Osijek</w:t>
      </w:r>
    </w:p>
    <w:p w:rsidR="0083194A" w:rsidRDefault="0083194A">
      <w:pPr>
        <w:pBdr>
          <w:top w:val="nil"/>
          <w:left w:val="nil"/>
          <w:bottom w:val="nil"/>
          <w:right w:val="nil"/>
          <w:between w:val="nil"/>
        </w:pBdr>
        <w:spacing w:line="240" w:lineRule="auto"/>
        <w:ind w:left="0" w:hanging="2"/>
        <w:rPr>
          <w:rFonts w:ascii="Calibri" w:eastAsia="Calibri" w:hAnsi="Calibri" w:cs="Calibri"/>
          <w:b/>
          <w:color w:val="000000"/>
        </w:rPr>
      </w:pPr>
    </w:p>
    <w:p w:rsidR="0083194A" w:rsidRDefault="00015DA0">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COURSES OFFERED IN FOREIGN LANGUAGE </w:t>
      </w:r>
    </w:p>
    <w:p w:rsidR="0083194A" w:rsidRDefault="00015DA0">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FOR ERASMUS+ INDIVIDUAL INCOMING STUDENTS </w:t>
      </w:r>
    </w:p>
    <w:p w:rsidR="0083194A" w:rsidRDefault="0083194A">
      <w:pPr>
        <w:pBdr>
          <w:top w:val="nil"/>
          <w:left w:val="nil"/>
          <w:bottom w:val="nil"/>
          <w:right w:val="nil"/>
          <w:between w:val="nil"/>
        </w:pBdr>
        <w:spacing w:line="240" w:lineRule="auto"/>
        <w:ind w:left="0" w:hanging="2"/>
        <w:rPr>
          <w:rFonts w:ascii="Calibri" w:eastAsia="Calibri" w:hAnsi="Calibri" w:cs="Calibri"/>
          <w:b/>
          <w:color w:val="000000"/>
        </w:rPr>
      </w:pPr>
    </w:p>
    <w:tbl>
      <w:tblPr>
        <w:tblStyle w:val="a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83194A">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Department or Chair within the UNIOS Unit </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Department of Pathophysiology,</w:t>
            </w:r>
          </w:p>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Faculty of Dental Medicine and Health Osijek, </w:t>
            </w:r>
            <w:r>
              <w:rPr>
                <w:rFonts w:ascii="Calibri" w:eastAsia="Calibri" w:hAnsi="Calibri" w:cs="Calibri"/>
                <w:color w:val="000000"/>
                <w:highlight w:val="white"/>
              </w:rPr>
              <w:t>Josip Juraj Strossmayer University of Osijek</w:t>
            </w:r>
          </w:p>
        </w:tc>
      </w:tr>
    </w:tbl>
    <w:p w:rsidR="0083194A" w:rsidRDefault="0083194A">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Study program </w:t>
            </w:r>
          </w:p>
        </w:tc>
        <w:tc>
          <w:tcPr>
            <w:tcW w:w="5868" w:type="dxa"/>
            <w:vAlign w:val="center"/>
          </w:tcPr>
          <w:p w:rsidR="0083194A" w:rsidRDefault="00015DA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University Undergraduate Study in Physiotherapy</w:t>
            </w:r>
          </w:p>
        </w:tc>
      </w:tr>
    </w:tbl>
    <w:p w:rsidR="0083194A" w:rsidRDefault="0083194A">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5"/>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Study level</w:t>
            </w:r>
          </w:p>
        </w:tc>
        <w:tc>
          <w:tcPr>
            <w:tcW w:w="5868" w:type="dxa"/>
            <w:vAlign w:val="center"/>
          </w:tcPr>
          <w:p w:rsidR="0083194A" w:rsidRDefault="00015DA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 2</w:t>
            </w:r>
            <w:r>
              <w:rPr>
                <w:rFonts w:ascii="Calibri" w:eastAsia="Calibri" w:hAnsi="Calibri" w:cs="Calibri"/>
                <w:color w:val="000000"/>
                <w:vertAlign w:val="superscript"/>
              </w:rPr>
              <w:t>nd</w:t>
            </w:r>
            <w:r>
              <w:rPr>
                <w:rFonts w:ascii="Calibri" w:eastAsia="Calibri" w:hAnsi="Calibri" w:cs="Calibri"/>
                <w:color w:val="000000"/>
              </w:rPr>
              <w:t xml:space="preserve"> year</w:t>
            </w:r>
          </w:p>
        </w:tc>
      </w:tr>
    </w:tbl>
    <w:p w:rsidR="0083194A" w:rsidRDefault="0083194A">
      <w:pPr>
        <w:pBdr>
          <w:top w:val="nil"/>
          <w:left w:val="nil"/>
          <w:bottom w:val="nil"/>
          <w:right w:val="nil"/>
          <w:between w:val="nil"/>
        </w:pBdr>
        <w:spacing w:line="240" w:lineRule="auto"/>
        <w:ind w:left="0" w:hanging="2"/>
        <w:rPr>
          <w:rFonts w:ascii="Calibri" w:eastAsia="Calibri" w:hAnsi="Calibri" w:cs="Calibri"/>
          <w:color w:val="000000"/>
        </w:rPr>
      </w:pPr>
    </w:p>
    <w:tbl>
      <w:tblPr>
        <w:tblStyle w:val="a6"/>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Course title</w:t>
            </w:r>
          </w:p>
        </w:tc>
        <w:tc>
          <w:tcPr>
            <w:tcW w:w="5868" w:type="dxa"/>
            <w:vAlign w:val="center"/>
          </w:tcPr>
          <w:p w:rsidR="0083194A" w:rsidRDefault="00015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alibri" w:eastAsia="Calibri" w:hAnsi="Calibri" w:cs="Calibri"/>
              </w:rPr>
            </w:pPr>
            <w:r>
              <w:rPr>
                <w:rFonts w:ascii="Calibri" w:eastAsia="Calibri" w:hAnsi="Calibri" w:cs="Calibri"/>
              </w:rPr>
              <w:t>Emergency medicine</w:t>
            </w:r>
          </w:p>
          <w:p w:rsidR="0083194A" w:rsidRDefault="0083194A">
            <w:pPr>
              <w:pBdr>
                <w:top w:val="nil"/>
                <w:left w:val="nil"/>
                <w:bottom w:val="nil"/>
                <w:right w:val="nil"/>
                <w:between w:val="nil"/>
              </w:pBdr>
              <w:spacing w:line="240" w:lineRule="auto"/>
              <w:ind w:left="0" w:hanging="2"/>
              <w:rPr>
                <w:rFonts w:ascii="Calibri" w:eastAsia="Calibri" w:hAnsi="Calibri" w:cs="Calibri"/>
                <w:color w:val="000000"/>
              </w:rPr>
            </w:pP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Course code (if any)</w:t>
            </w:r>
          </w:p>
        </w:tc>
        <w:tc>
          <w:tcPr>
            <w:tcW w:w="5868" w:type="dxa"/>
            <w:vAlign w:val="center"/>
          </w:tcPr>
          <w:p w:rsidR="0083194A" w:rsidRDefault="0083194A">
            <w:pPr>
              <w:pBdr>
                <w:top w:val="nil"/>
                <w:left w:val="nil"/>
                <w:bottom w:val="nil"/>
                <w:right w:val="nil"/>
                <w:between w:val="nil"/>
              </w:pBdr>
              <w:spacing w:line="240" w:lineRule="auto"/>
              <w:ind w:left="0" w:hanging="2"/>
              <w:rPr>
                <w:rFonts w:ascii="Calibri" w:eastAsia="Calibri" w:hAnsi="Calibri" w:cs="Calibri"/>
                <w:color w:val="000000"/>
              </w:rPr>
            </w:pP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Language of instruction</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English</w:t>
            </w:r>
          </w:p>
        </w:tc>
      </w:tr>
      <w:tr w:rsidR="0083194A">
        <w:trPr>
          <w:trHeight w:val="567"/>
        </w:trPr>
        <w:tc>
          <w:tcPr>
            <w:tcW w:w="2988" w:type="dxa"/>
            <w:vAlign w:val="center"/>
          </w:tcPr>
          <w:p w:rsidR="0083194A" w:rsidRDefault="0083194A">
            <w:pPr>
              <w:pBdr>
                <w:top w:val="nil"/>
                <w:left w:val="nil"/>
                <w:bottom w:val="nil"/>
                <w:right w:val="nil"/>
                <w:between w:val="nil"/>
              </w:pBdr>
              <w:spacing w:line="240" w:lineRule="auto"/>
              <w:ind w:left="0" w:hanging="2"/>
              <w:rPr>
                <w:rFonts w:ascii="Calibri" w:eastAsia="Calibri" w:hAnsi="Calibri" w:cs="Calibri"/>
                <w:color w:val="000000"/>
              </w:rPr>
            </w:pPr>
          </w:p>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Brief course description</w:t>
            </w:r>
          </w:p>
          <w:p w:rsidR="0083194A" w:rsidRDefault="0083194A">
            <w:pPr>
              <w:pBdr>
                <w:top w:val="nil"/>
                <w:left w:val="nil"/>
                <w:bottom w:val="nil"/>
                <w:right w:val="nil"/>
                <w:between w:val="nil"/>
              </w:pBdr>
              <w:spacing w:line="240" w:lineRule="auto"/>
              <w:ind w:left="0" w:hanging="2"/>
              <w:rPr>
                <w:rFonts w:ascii="Calibri" w:eastAsia="Calibri" w:hAnsi="Calibri" w:cs="Calibri"/>
                <w:color w:val="000000"/>
              </w:rPr>
            </w:pPr>
          </w:p>
        </w:tc>
        <w:tc>
          <w:tcPr>
            <w:tcW w:w="5868" w:type="dxa"/>
            <w:vAlign w:val="center"/>
          </w:tcPr>
          <w:p w:rsidR="0083194A" w:rsidRDefault="00015DA0">
            <w:pPr>
              <w:ind w:left="0" w:hanging="2"/>
              <w:rPr>
                <w:rFonts w:ascii="Calibri" w:eastAsia="Calibri" w:hAnsi="Calibri" w:cs="Calibri"/>
              </w:rPr>
            </w:pPr>
            <w:r>
              <w:rPr>
                <w:rFonts w:ascii="Calibri" w:eastAsia="Calibri" w:hAnsi="Calibri" w:cs="Calibri"/>
              </w:rPr>
              <w:t>The main objective of the course is for the student to acquire knowledge and skills in the field of emergency medicine that would enable him to better understand the physiological, pathophysiological and pathological processes in the body and accordingly h</w:t>
            </w:r>
            <w:r>
              <w:rPr>
                <w:rFonts w:ascii="Calibri" w:eastAsia="Calibri" w:hAnsi="Calibri" w:cs="Calibri"/>
              </w:rPr>
              <w:t>elp master the physiotherapy procedures used in emergency medicine. It enables the student to theoretically and practically master the symptomatology and primary care of acute life-threatening conditions and the expert medical procedure for the resuscitati</w:t>
            </w:r>
            <w:r>
              <w:rPr>
                <w:rFonts w:ascii="Calibri" w:eastAsia="Calibri" w:hAnsi="Calibri" w:cs="Calibri"/>
              </w:rPr>
              <w:t>on of patients. By mastering the content of the course the student will be able to:</w:t>
            </w:r>
          </w:p>
          <w:p w:rsidR="0083194A" w:rsidRDefault="00015DA0">
            <w:pPr>
              <w:ind w:left="0" w:hanging="2"/>
              <w:rPr>
                <w:rFonts w:ascii="Calibri" w:eastAsia="Calibri" w:hAnsi="Calibri" w:cs="Calibri"/>
              </w:rPr>
            </w:pPr>
            <w:r>
              <w:rPr>
                <w:rFonts w:ascii="Calibri" w:eastAsia="Calibri" w:hAnsi="Calibri" w:cs="Calibri"/>
              </w:rPr>
              <w:t>- to present the necessary knowledge and skills in saving and maintaining life in different accidental conditions or onset of sudden illness in pre-hospital and hospital co</w:t>
            </w:r>
            <w:r>
              <w:rPr>
                <w:rFonts w:ascii="Calibri" w:eastAsia="Calibri" w:hAnsi="Calibri" w:cs="Calibri"/>
              </w:rPr>
              <w:t>nditions.</w:t>
            </w:r>
          </w:p>
          <w:p w:rsidR="0083194A" w:rsidRDefault="00015DA0">
            <w:pPr>
              <w:ind w:left="0" w:hanging="2"/>
              <w:rPr>
                <w:rFonts w:ascii="Calibri" w:eastAsia="Calibri" w:hAnsi="Calibri" w:cs="Calibri"/>
              </w:rPr>
            </w:pPr>
            <w:r>
              <w:rPr>
                <w:rFonts w:ascii="Calibri" w:eastAsia="Calibri" w:hAnsi="Calibri" w:cs="Calibri"/>
              </w:rPr>
              <w:t>- to apply the basics of intensive treatment of vital patients.</w:t>
            </w:r>
          </w:p>
          <w:p w:rsidR="0083194A" w:rsidRDefault="00015DA0">
            <w:pPr>
              <w:ind w:left="0" w:hanging="2"/>
              <w:rPr>
                <w:rFonts w:ascii="Calibri" w:eastAsia="Calibri" w:hAnsi="Calibri" w:cs="Calibri"/>
              </w:rPr>
            </w:pPr>
            <w:r>
              <w:rPr>
                <w:rFonts w:ascii="Calibri" w:eastAsia="Calibri" w:hAnsi="Calibri" w:cs="Calibri"/>
              </w:rPr>
              <w:t>- Adopt the basics of anesthesiology and intensive care.</w:t>
            </w:r>
          </w:p>
          <w:p w:rsidR="0083194A" w:rsidRDefault="00015DA0">
            <w:pPr>
              <w:ind w:left="0" w:hanging="2"/>
              <w:rPr>
                <w:rFonts w:ascii="Calibri" w:eastAsia="Calibri" w:hAnsi="Calibri" w:cs="Calibri"/>
              </w:rPr>
            </w:pPr>
            <w:r>
              <w:rPr>
                <w:rFonts w:ascii="Calibri" w:eastAsia="Calibri" w:hAnsi="Calibri" w:cs="Calibri"/>
              </w:rPr>
              <w:t>- identify and define a life-threatening emergency;</w:t>
            </w:r>
          </w:p>
          <w:p w:rsidR="0083194A" w:rsidRDefault="00015DA0">
            <w:pPr>
              <w:ind w:left="0" w:hanging="2"/>
              <w:rPr>
                <w:rFonts w:ascii="Calibri" w:eastAsia="Calibri" w:hAnsi="Calibri" w:cs="Calibri"/>
              </w:rPr>
            </w:pPr>
            <w:r>
              <w:rPr>
                <w:rFonts w:ascii="Calibri" w:eastAsia="Calibri" w:hAnsi="Calibri" w:cs="Calibri"/>
              </w:rPr>
              <w:lastRenderedPageBreak/>
              <w:t>- Apply adequate resuscitation measures to the acquired knowledge and ski</w:t>
            </w:r>
            <w:r>
              <w:rPr>
                <w:rFonts w:ascii="Calibri" w:eastAsia="Calibri" w:hAnsi="Calibri" w:cs="Calibri"/>
              </w:rPr>
              <w:t>lls described in the competences of the subject;</w:t>
            </w:r>
          </w:p>
          <w:p w:rsidR="0083194A" w:rsidRDefault="00015DA0">
            <w:pPr>
              <w:ind w:left="0" w:hanging="2"/>
              <w:rPr>
                <w:rFonts w:ascii="Calibri" w:eastAsia="Calibri" w:hAnsi="Calibri" w:cs="Calibri"/>
              </w:rPr>
            </w:pPr>
            <w:r>
              <w:rPr>
                <w:rFonts w:ascii="Calibri" w:eastAsia="Calibri" w:hAnsi="Calibri" w:cs="Calibri"/>
              </w:rPr>
              <w:t>- to apply knowledge in intensive care units in all segments of the profession</w:t>
            </w:r>
          </w:p>
          <w:p w:rsidR="0083194A" w:rsidRDefault="00015DA0">
            <w:pPr>
              <w:ind w:left="0" w:hanging="2"/>
              <w:rPr>
                <w:rFonts w:ascii="Calibri" w:eastAsia="Calibri" w:hAnsi="Calibri" w:cs="Calibri"/>
              </w:rPr>
            </w:pPr>
            <w:r>
              <w:rPr>
                <w:rFonts w:ascii="Calibri" w:eastAsia="Calibri" w:hAnsi="Calibri" w:cs="Calibri"/>
              </w:rPr>
              <w:t>The course covers the following:</w:t>
            </w:r>
          </w:p>
          <w:p w:rsidR="0083194A" w:rsidRDefault="00015DA0">
            <w:pPr>
              <w:ind w:left="0" w:hanging="2"/>
              <w:rPr>
                <w:rFonts w:ascii="Calibri" w:eastAsia="Calibri" w:hAnsi="Calibri" w:cs="Calibri"/>
              </w:rPr>
            </w:pPr>
            <w:r>
              <w:rPr>
                <w:rFonts w:ascii="Calibri" w:eastAsia="Calibri" w:hAnsi="Calibri" w:cs="Calibri"/>
              </w:rPr>
              <w:t>- Life functions and clinical death.</w:t>
            </w:r>
          </w:p>
          <w:p w:rsidR="0083194A" w:rsidRDefault="00015DA0">
            <w:pPr>
              <w:ind w:left="0" w:hanging="2"/>
              <w:rPr>
                <w:rFonts w:ascii="Calibri" w:eastAsia="Calibri" w:hAnsi="Calibri" w:cs="Calibri"/>
              </w:rPr>
            </w:pPr>
            <w:r>
              <w:rPr>
                <w:rFonts w:ascii="Calibri" w:eastAsia="Calibri" w:hAnsi="Calibri" w:cs="Calibri"/>
              </w:rPr>
              <w:t xml:space="preserve">  - Acute breathing disorders (drowning, cooling, Caisson disease, heat stroke, electric shock)</w:t>
            </w:r>
          </w:p>
          <w:p w:rsidR="0083194A" w:rsidRDefault="00015DA0">
            <w:pPr>
              <w:ind w:left="0" w:hanging="2"/>
              <w:rPr>
                <w:rFonts w:ascii="Calibri" w:eastAsia="Calibri" w:hAnsi="Calibri" w:cs="Calibri"/>
              </w:rPr>
            </w:pPr>
            <w:r>
              <w:rPr>
                <w:rFonts w:ascii="Calibri" w:eastAsia="Calibri" w:hAnsi="Calibri" w:cs="Calibri"/>
              </w:rPr>
              <w:t xml:space="preserve">- Care for and treatment of polytraumatized patients - Emergency medical assistance at the scene - removal and placement of patients in appropriate position as </w:t>
            </w:r>
            <w:r>
              <w:rPr>
                <w:rFonts w:ascii="Calibri" w:eastAsia="Calibri" w:hAnsi="Calibri" w:cs="Calibri"/>
              </w:rPr>
              <w:t>well as transportation of patients</w:t>
            </w:r>
          </w:p>
          <w:p w:rsidR="0083194A" w:rsidRDefault="00015DA0">
            <w:pPr>
              <w:ind w:left="0" w:hanging="2"/>
              <w:rPr>
                <w:rFonts w:ascii="Calibri" w:eastAsia="Calibri" w:hAnsi="Calibri" w:cs="Calibri"/>
              </w:rPr>
            </w:pPr>
            <w:r>
              <w:rPr>
                <w:rFonts w:ascii="Calibri" w:eastAsia="Calibri" w:hAnsi="Calibri" w:cs="Calibri"/>
              </w:rPr>
              <w:t>- Shock due to blood loss, plasma, water as well as anaphylactic shock.</w:t>
            </w:r>
          </w:p>
          <w:p w:rsidR="0083194A" w:rsidRDefault="00015DA0">
            <w:pPr>
              <w:ind w:left="0" w:hanging="2"/>
              <w:rPr>
                <w:rFonts w:ascii="Calibri" w:eastAsia="Calibri" w:hAnsi="Calibri" w:cs="Calibri"/>
              </w:rPr>
            </w:pPr>
            <w:r>
              <w:rPr>
                <w:rFonts w:ascii="Calibri" w:eastAsia="Calibri" w:hAnsi="Calibri" w:cs="Calibri"/>
              </w:rPr>
              <w:t>- Acute disorders of the heart and bloodstream (cardiogenic shock, heart attack, conduction disorders</w:t>
            </w:r>
          </w:p>
          <w:p w:rsidR="0083194A" w:rsidRDefault="00015DA0">
            <w:pPr>
              <w:ind w:left="0" w:hanging="2"/>
              <w:rPr>
                <w:rFonts w:ascii="Calibri" w:eastAsia="Calibri" w:hAnsi="Calibri" w:cs="Calibri"/>
              </w:rPr>
            </w:pPr>
            <w:r>
              <w:rPr>
                <w:rFonts w:ascii="Calibri" w:eastAsia="Calibri" w:hAnsi="Calibri" w:cs="Calibri"/>
              </w:rPr>
              <w:t>stimuli).</w:t>
            </w:r>
          </w:p>
          <w:p w:rsidR="0083194A" w:rsidRDefault="00015DA0">
            <w:pPr>
              <w:ind w:left="0" w:hanging="2"/>
              <w:rPr>
                <w:rFonts w:ascii="Calibri" w:eastAsia="Calibri" w:hAnsi="Calibri" w:cs="Calibri"/>
              </w:rPr>
            </w:pPr>
            <w:r>
              <w:rPr>
                <w:rFonts w:ascii="Calibri" w:eastAsia="Calibri" w:hAnsi="Calibri" w:cs="Calibri"/>
              </w:rPr>
              <w:t>- Cardiac arrest - restoring and secu</w:t>
            </w:r>
            <w:r>
              <w:rPr>
                <w:rFonts w:ascii="Calibri" w:eastAsia="Calibri" w:hAnsi="Calibri" w:cs="Calibri"/>
              </w:rPr>
              <w:t>ring life functions</w:t>
            </w:r>
          </w:p>
          <w:p w:rsidR="0083194A" w:rsidRDefault="0083194A">
            <w:pPr>
              <w:ind w:left="0" w:hanging="2"/>
              <w:rPr>
                <w:rFonts w:ascii="Calibri" w:eastAsia="Calibri" w:hAnsi="Calibri" w:cs="Calibri"/>
              </w:rPr>
            </w:pP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lastRenderedPageBreak/>
              <w:t>Form of teaching</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15 class hours of Lectures (1 group)</w:t>
            </w:r>
          </w:p>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15 class hours of Seminars (1 group)</w:t>
            </w:r>
          </w:p>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15 class hours of Exercises (4 groups)</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Form of assessment</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Written and oral exam</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Number of ECTS</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3</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Class hours per week</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23</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Minimum number of students </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30</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Period of realization </w:t>
            </w:r>
          </w:p>
        </w:tc>
        <w:tc>
          <w:tcPr>
            <w:tcW w:w="586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November</w:t>
            </w:r>
          </w:p>
        </w:tc>
      </w:tr>
      <w:tr w:rsidR="0083194A">
        <w:trPr>
          <w:trHeight w:val="567"/>
        </w:trPr>
        <w:tc>
          <w:tcPr>
            <w:tcW w:w="2988" w:type="dxa"/>
            <w:vAlign w:val="center"/>
          </w:tcPr>
          <w:p w:rsidR="0083194A" w:rsidRDefault="00015D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Lecturer</w:t>
            </w:r>
          </w:p>
        </w:tc>
        <w:tc>
          <w:tcPr>
            <w:tcW w:w="5868" w:type="dxa"/>
            <w:vAlign w:val="center"/>
          </w:tcPr>
          <w:p w:rsidR="0083194A" w:rsidRDefault="00015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72"/>
                <w:tab w:val="left" w:pos="9656"/>
              </w:tabs>
              <w:ind w:left="0" w:right="-24" w:hanging="2"/>
              <w:rPr>
                <w:rFonts w:ascii="Calibri" w:eastAsia="Calibri" w:hAnsi="Calibri" w:cs="Calibri"/>
              </w:rPr>
            </w:pPr>
            <w:bookmarkStart w:id="1" w:name="_heading=h.gjdgxs" w:colFirst="0" w:colLast="0"/>
            <w:bookmarkEnd w:id="1"/>
            <w:r>
              <w:rPr>
                <w:rFonts w:ascii="Calibri" w:eastAsia="Calibri" w:hAnsi="Calibri" w:cs="Calibri"/>
              </w:rPr>
              <w:t>Professor Aleksandar Včev, MD, PhD</w:t>
            </w:r>
          </w:p>
          <w:p w:rsidR="0083194A" w:rsidRDefault="00015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72"/>
                <w:tab w:val="left" w:pos="9656"/>
              </w:tabs>
              <w:ind w:left="0" w:right="-24" w:hanging="2"/>
              <w:rPr>
                <w:rFonts w:ascii="Calibri" w:eastAsia="Calibri" w:hAnsi="Calibri" w:cs="Calibri"/>
              </w:rPr>
            </w:pPr>
            <w:r>
              <w:rPr>
                <w:rFonts w:ascii="Calibri" w:eastAsia="Calibri" w:hAnsi="Calibri" w:cs="Calibri"/>
              </w:rPr>
              <w:t>Marinko Žulj, MD</w:t>
            </w:r>
          </w:p>
        </w:tc>
      </w:tr>
    </w:tbl>
    <w:p w:rsidR="0083194A" w:rsidRDefault="0083194A">
      <w:pPr>
        <w:pBdr>
          <w:top w:val="nil"/>
          <w:left w:val="nil"/>
          <w:bottom w:val="nil"/>
          <w:right w:val="nil"/>
          <w:between w:val="nil"/>
        </w:pBdr>
        <w:spacing w:line="240" w:lineRule="auto"/>
        <w:ind w:left="0" w:hanging="2"/>
        <w:rPr>
          <w:rFonts w:ascii="Calibri" w:eastAsia="Calibri" w:hAnsi="Calibri" w:cs="Calibri"/>
          <w:b/>
          <w:color w:val="000000"/>
          <w:sz w:val="20"/>
          <w:szCs w:val="20"/>
        </w:rPr>
      </w:pPr>
    </w:p>
    <w:p w:rsidR="0083194A" w:rsidRDefault="0083194A">
      <w:pPr>
        <w:ind w:left="0" w:hanging="2"/>
      </w:pPr>
    </w:p>
    <w:sectPr w:rsidR="0083194A">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A0" w:rsidRDefault="00015DA0">
      <w:pPr>
        <w:spacing w:line="240" w:lineRule="auto"/>
        <w:ind w:left="0" w:hanging="2"/>
      </w:pPr>
      <w:r>
        <w:separator/>
      </w:r>
    </w:p>
  </w:endnote>
  <w:endnote w:type="continuationSeparator" w:id="0">
    <w:p w:rsidR="00015DA0" w:rsidRDefault="00015D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A0" w:rsidRDefault="00015DA0">
      <w:pPr>
        <w:spacing w:line="240" w:lineRule="auto"/>
        <w:ind w:left="0" w:hanging="2"/>
      </w:pPr>
      <w:r>
        <w:separator/>
      </w:r>
    </w:p>
  </w:footnote>
  <w:footnote w:type="continuationSeparator" w:id="0">
    <w:p w:rsidR="00015DA0" w:rsidRDefault="00015D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4A" w:rsidRDefault="00015DA0">
    <w:pPr>
      <w:pBdr>
        <w:top w:val="nil"/>
        <w:left w:val="nil"/>
        <w:bottom w:val="nil"/>
        <w:right w:val="nil"/>
        <w:between w:val="nil"/>
      </w:pBdr>
      <w:tabs>
        <w:tab w:val="center" w:pos="4536"/>
        <w:tab w:val="right" w:pos="9072"/>
      </w:tabs>
      <w:spacing w:line="240" w:lineRule="auto"/>
      <w:ind w:left="0" w:hanging="2"/>
      <w:rPr>
        <w:color w:val="000000"/>
      </w:rPr>
    </w:pPr>
    <w:r>
      <w:rPr>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0"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a:ln/>
                </pic:spPr>
              </pic:pic>
            </a:graphicData>
          </a:graphic>
        </wp:inline>
      </w:drawing>
    </w:r>
  </w:p>
  <w:p w:rsidR="0083194A" w:rsidRDefault="0083194A">
    <w:pPr>
      <w:pBdr>
        <w:top w:val="nil"/>
        <w:left w:val="nil"/>
        <w:bottom w:val="nil"/>
        <w:right w:val="nil"/>
        <w:between w:val="nil"/>
      </w:pBdr>
      <w:tabs>
        <w:tab w:val="center" w:pos="4536"/>
        <w:tab w:val="right" w:pos="9072"/>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4A"/>
    <w:rsid w:val="00015DA0"/>
    <w:rsid w:val="0083194A"/>
    <w:rsid w:val="00D148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D5B12-B401-40C9-97DC-3A9F35A3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hr-H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Naslov1">
    <w:name w:val="heading 1"/>
    <w:basedOn w:val="Normal"/>
    <w:next w:val="Normal"/>
    <w:uiPriority w:val="9"/>
    <w:qFormat/>
    <w:pPr>
      <w:keepNext/>
      <w:keepLines/>
      <w:spacing w:before="480" w:after="12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aglavlje">
    <w:name w:val="header"/>
    <w:basedOn w:val="Normal"/>
    <w:qFormat/>
    <w:pPr>
      <w:tabs>
        <w:tab w:val="center" w:pos="4536"/>
        <w:tab w:val="right" w:pos="9072"/>
      </w:tabs>
      <w:spacing w:line="240" w:lineRule="auto"/>
    </w:pPr>
  </w:style>
  <w:style w:type="character" w:customStyle="1" w:styleId="ZaglavljeChar">
    <w:name w:val="Zaglavlje Char"/>
    <w:basedOn w:val="Zadanifontodlomka"/>
    <w:rPr>
      <w:w w:val="100"/>
      <w:position w:val="-1"/>
      <w:effect w:val="none"/>
      <w:vertAlign w:val="baseline"/>
      <w:cs w:val="0"/>
      <w:em w:val="none"/>
    </w:rPr>
  </w:style>
  <w:style w:type="paragraph" w:styleId="Podnoje">
    <w:name w:val="footer"/>
    <w:basedOn w:val="Normal"/>
    <w:qFormat/>
    <w:pPr>
      <w:tabs>
        <w:tab w:val="center" w:pos="4536"/>
        <w:tab w:val="right" w:pos="9072"/>
      </w:tabs>
      <w:spacing w:line="240" w:lineRule="auto"/>
    </w:pPr>
  </w:style>
  <w:style w:type="character" w:customStyle="1" w:styleId="PodnojeChar">
    <w:name w:val="Podnožje Char"/>
    <w:basedOn w:val="Zadanifontodlomka"/>
    <w:rPr>
      <w:w w:val="100"/>
      <w:position w:val="-1"/>
      <w:effect w:val="none"/>
      <w:vertAlign w:val="baseline"/>
      <w:cs w:val="0"/>
      <w:em w:val="none"/>
    </w:rPr>
  </w:style>
  <w:style w:type="paragraph" w:styleId="StandardWeb">
    <w:name w:val="Normal (Web)"/>
    <w:basedOn w:val="Normal"/>
    <w:pPr>
      <w:spacing w:before="100" w:beforeAutospacing="1" w:after="100" w:afterAutospacing="1"/>
    </w:pPr>
  </w:style>
  <w:style w:type="character" w:styleId="Naglaeno">
    <w:name w:val="Strong"/>
    <w:rPr>
      <w:b/>
      <w:bCs/>
      <w:w w:val="100"/>
      <w:position w:val="-1"/>
      <w:effect w:val="none"/>
      <w:vertAlign w:val="baseline"/>
      <w:cs w:val="0"/>
      <w:em w:val="none"/>
    </w:rPr>
  </w:style>
  <w:style w:type="paragraph" w:styleId="HTMLunaprijedoblikovan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unaprijedoblikovanoChar">
    <w:name w:val="HTML unaprijed oblikovano Char"/>
    <w:rPr>
      <w:rFonts w:ascii="Courier New" w:eastAsia="Times New Roman" w:hAnsi="Courier New" w:cs="Courier New"/>
      <w:w w:val="100"/>
      <w:position w:val="-1"/>
      <w:sz w:val="20"/>
      <w:szCs w:val="20"/>
      <w:effect w:val="none"/>
      <w:vertAlign w:val="baseline"/>
      <w:cs w:val="0"/>
      <w:em w:val="none"/>
      <w:lang w:eastAsia="hr-HR"/>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B6d1ZeOSeCFVXfhkMVP/384Uw==">AMUW2mUxXLaMgq8wS4iiqPDVbJLw8P22yClD1XExVlE5aRdoLQo57rYAjVbyGjlU8b9zaMwkMzhZz7bdCBSLMYRderuM0K5reZy7RCywE2XYuLHT9TRJqocS8kPX8gOnBhmnXSfkm7B3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Josić</dc:creator>
  <cp:lastModifiedBy>VMendler</cp:lastModifiedBy>
  <cp:revision>2</cp:revision>
  <dcterms:created xsi:type="dcterms:W3CDTF">2020-09-11T13:03:00Z</dcterms:created>
  <dcterms:modified xsi:type="dcterms:W3CDTF">2020-09-11T13:03:00Z</dcterms:modified>
</cp:coreProperties>
</file>