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1418"/>
        <w:gridCol w:w="708"/>
        <w:gridCol w:w="993"/>
        <w:gridCol w:w="2039"/>
        <w:gridCol w:w="1482"/>
        <w:gridCol w:w="663"/>
        <w:gridCol w:w="551"/>
      </w:tblGrid>
      <w:tr w:rsidR="007230AE" w:rsidTr="007230AE">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7230AE" w:rsidRDefault="007230AE">
            <w:pPr>
              <w:spacing w:line="256" w:lineRule="auto"/>
              <w:rPr>
                <w:rFonts w:ascii="Cambria" w:hAnsi="Cambria"/>
                <w:b/>
                <w:sz w:val="20"/>
                <w:szCs w:val="20"/>
                <w:lang w:val="en-GB"/>
              </w:rPr>
            </w:pPr>
            <w:r>
              <w:rPr>
                <w:rFonts w:ascii="Cambria" w:hAnsi="Cambria"/>
                <w:b/>
                <w:sz w:val="20"/>
                <w:szCs w:val="20"/>
                <w:lang w:val="en-GB"/>
              </w:rPr>
              <w:t>Course title</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7230AE" w:rsidRDefault="007230AE">
            <w:pPr>
              <w:spacing w:line="256" w:lineRule="auto"/>
              <w:jc w:val="center"/>
              <w:rPr>
                <w:rFonts w:ascii="Cambria" w:hAnsi="Cambria"/>
                <w:b/>
                <w:caps/>
                <w:sz w:val="20"/>
                <w:szCs w:val="20"/>
                <w:lang w:val="en-GB"/>
              </w:rPr>
            </w:pPr>
            <w:bookmarkStart w:id="0" w:name="_GoBack"/>
            <w:r>
              <w:rPr>
                <w:rFonts w:ascii="Cambria" w:hAnsi="Cambria"/>
                <w:b/>
                <w:caps/>
                <w:sz w:val="20"/>
                <w:szCs w:val="20"/>
                <w:lang w:val="en-GB"/>
              </w:rPr>
              <w:t>Biblical Anthropology of the NT</w:t>
            </w:r>
            <w:bookmarkEnd w:id="0"/>
          </w:p>
        </w:tc>
      </w:tr>
      <w:tr w:rsidR="007230AE" w:rsidTr="007230AE">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7230AE" w:rsidRDefault="007230AE">
            <w:pPr>
              <w:spacing w:line="256" w:lineRule="auto"/>
              <w:rPr>
                <w:rFonts w:ascii="Cambria" w:hAnsi="Cambria"/>
                <w:b/>
                <w:sz w:val="20"/>
                <w:szCs w:val="20"/>
                <w:lang w:val="en-GB"/>
              </w:rPr>
            </w:pPr>
            <w:r>
              <w:rPr>
                <w:rFonts w:ascii="Cambria" w:hAnsi="Cambria"/>
                <w:b/>
                <w:sz w:val="20"/>
                <w:szCs w:val="20"/>
                <w:lang w:val="en-GB"/>
              </w:rPr>
              <w:t>Course director</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7230AE" w:rsidRDefault="007230AE">
            <w:pPr>
              <w:spacing w:line="256" w:lineRule="auto"/>
              <w:rPr>
                <w:rFonts w:ascii="Cambria" w:hAnsi="Cambria"/>
                <w:sz w:val="20"/>
                <w:szCs w:val="20"/>
                <w:lang w:val="en-GB"/>
              </w:rPr>
            </w:pPr>
            <w:r>
              <w:rPr>
                <w:rFonts w:ascii="Cambria" w:hAnsi="Cambria"/>
                <w:sz w:val="20"/>
                <w:szCs w:val="20"/>
                <w:lang w:val="en-GB"/>
              </w:rPr>
              <w:t xml:space="preserve">Sister </w:t>
            </w:r>
            <w:proofErr w:type="spellStart"/>
            <w:r>
              <w:rPr>
                <w:rFonts w:ascii="Cambria" w:hAnsi="Cambria"/>
                <w:sz w:val="20"/>
                <w:szCs w:val="20"/>
                <w:lang w:val="en-GB"/>
              </w:rPr>
              <w:t>Silvana</w:t>
            </w:r>
            <w:proofErr w:type="spellEnd"/>
            <w:r>
              <w:rPr>
                <w:rFonts w:ascii="Cambria" w:hAnsi="Cambria"/>
                <w:sz w:val="20"/>
                <w:szCs w:val="20"/>
                <w:lang w:val="en-GB"/>
              </w:rPr>
              <w:t xml:space="preserve"> </w:t>
            </w:r>
            <w:proofErr w:type="spellStart"/>
            <w:r>
              <w:rPr>
                <w:rFonts w:ascii="Cambria" w:hAnsi="Cambria"/>
                <w:sz w:val="20"/>
                <w:szCs w:val="20"/>
                <w:lang w:val="en-GB"/>
              </w:rPr>
              <w:t>Fužinato</w:t>
            </w:r>
            <w:proofErr w:type="spellEnd"/>
            <w:r>
              <w:rPr>
                <w:rFonts w:ascii="Cambria" w:hAnsi="Cambria"/>
                <w:sz w:val="20"/>
                <w:szCs w:val="20"/>
                <w:lang w:val="en-GB"/>
              </w:rPr>
              <w:t>, SCJ, Ph.D.</w:t>
            </w:r>
          </w:p>
        </w:tc>
      </w:tr>
      <w:tr w:rsidR="007230AE" w:rsidTr="007230AE">
        <w:trPr>
          <w:cantSplit/>
          <w:trHeight w:val="121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7230AE" w:rsidRDefault="007230AE">
            <w:pPr>
              <w:spacing w:line="256" w:lineRule="auto"/>
              <w:rPr>
                <w:rFonts w:ascii="Cambria" w:hAnsi="Cambria"/>
                <w:b/>
                <w:sz w:val="20"/>
                <w:szCs w:val="20"/>
                <w:lang w:val="en-GB"/>
              </w:rPr>
            </w:pPr>
            <w:r>
              <w:rPr>
                <w:rFonts w:ascii="Cambria" w:hAnsi="Cambria"/>
                <w:b/>
                <w:sz w:val="20"/>
                <w:szCs w:val="20"/>
                <w:lang w:val="en-GB"/>
              </w:rPr>
              <w:t>Learning outcomes</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7230AE" w:rsidRDefault="007230AE">
            <w:pPr>
              <w:spacing w:line="256" w:lineRule="auto"/>
              <w:rPr>
                <w:rFonts w:ascii="Cambria" w:hAnsi="Cambria"/>
                <w:sz w:val="20"/>
                <w:szCs w:val="20"/>
                <w:lang w:val="en-GB"/>
              </w:rPr>
            </w:pPr>
            <w:r>
              <w:rPr>
                <w:rFonts w:ascii="Cambria" w:hAnsi="Cambria"/>
                <w:sz w:val="20"/>
                <w:szCs w:val="20"/>
                <w:lang w:val="en-GB"/>
              </w:rPr>
              <w:t xml:space="preserve">After successfully completing the course the student will acquire an </w:t>
            </w:r>
            <w:proofErr w:type="spellStart"/>
            <w:r>
              <w:rPr>
                <w:rFonts w:ascii="Cambria" w:hAnsi="Cambria"/>
                <w:sz w:val="20"/>
                <w:szCs w:val="20"/>
                <w:lang w:val="en-GB"/>
              </w:rPr>
              <w:t>argumented</w:t>
            </w:r>
            <w:proofErr w:type="spellEnd"/>
            <w:r>
              <w:rPr>
                <w:rFonts w:ascii="Cambria" w:hAnsi="Cambria"/>
                <w:sz w:val="20"/>
                <w:szCs w:val="20"/>
                <w:lang w:val="en-GB"/>
              </w:rPr>
              <w:t xml:space="preserve"> and multiple understanding of different representations of </w:t>
            </w:r>
            <w:proofErr w:type="gramStart"/>
            <w:r>
              <w:rPr>
                <w:rFonts w:ascii="Cambria" w:hAnsi="Cambria"/>
                <w:sz w:val="20"/>
                <w:szCs w:val="20"/>
                <w:lang w:val="en-GB"/>
              </w:rPr>
              <w:t>man</w:t>
            </w:r>
            <w:proofErr w:type="gramEnd"/>
            <w:r>
              <w:rPr>
                <w:rFonts w:ascii="Cambria" w:hAnsi="Cambria"/>
                <w:sz w:val="20"/>
                <w:szCs w:val="20"/>
                <w:lang w:val="en-GB"/>
              </w:rPr>
              <w:t xml:space="preserve"> that are mutually intertwined in the books of the New Testament. The acquired New Testament understanding of man the student will then be able to compare primarily with the Greek notion of </w:t>
            </w:r>
            <w:proofErr w:type="gramStart"/>
            <w:r>
              <w:rPr>
                <w:rFonts w:ascii="Cambria" w:hAnsi="Cambria"/>
                <w:sz w:val="20"/>
                <w:szCs w:val="20"/>
                <w:lang w:val="en-GB"/>
              </w:rPr>
              <w:t>man which</w:t>
            </w:r>
            <w:proofErr w:type="gramEnd"/>
            <w:r>
              <w:rPr>
                <w:rFonts w:ascii="Cambria" w:hAnsi="Cambria"/>
                <w:sz w:val="20"/>
                <w:szCs w:val="20"/>
                <w:lang w:val="en-GB"/>
              </w:rPr>
              <w:t xml:space="preserve"> presents a necessary basis for the correct interpretation of the New Testament writings. In this way, the student will be able </w:t>
            </w:r>
            <w:proofErr w:type="gramStart"/>
            <w:r>
              <w:rPr>
                <w:rFonts w:ascii="Cambria" w:hAnsi="Cambria"/>
                <w:sz w:val="20"/>
                <w:szCs w:val="20"/>
                <w:lang w:val="en-GB"/>
              </w:rPr>
              <w:t>to independently establish</w:t>
            </w:r>
            <w:proofErr w:type="gramEnd"/>
            <w:r>
              <w:rPr>
                <w:rFonts w:ascii="Cambria" w:hAnsi="Cambria"/>
                <w:sz w:val="20"/>
                <w:szCs w:val="20"/>
                <w:lang w:val="en-GB"/>
              </w:rPr>
              <w:t xml:space="preserve"> a balanced relationship between different scientific approaches and views.</w:t>
            </w:r>
          </w:p>
        </w:tc>
      </w:tr>
      <w:tr w:rsidR="007230AE" w:rsidTr="007230AE">
        <w:trPr>
          <w:cantSplit/>
          <w:trHeight w:val="9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7230AE" w:rsidRDefault="007230AE">
            <w:pPr>
              <w:spacing w:line="256" w:lineRule="auto"/>
              <w:rPr>
                <w:rFonts w:ascii="Cambria" w:hAnsi="Cambria"/>
                <w:b/>
                <w:sz w:val="20"/>
                <w:szCs w:val="20"/>
                <w:lang w:val="en-GB"/>
              </w:rPr>
            </w:pPr>
            <w:r>
              <w:rPr>
                <w:rFonts w:ascii="Cambria" w:hAnsi="Cambria"/>
                <w:b/>
                <w:sz w:val="20"/>
                <w:szCs w:val="20"/>
                <w:lang w:val="en-GB"/>
              </w:rPr>
              <w:t>The link between learning outcomes, teaching methods and evaluation</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7230AE" w:rsidRDefault="007230AE">
            <w:pPr>
              <w:spacing w:line="256" w:lineRule="auto"/>
              <w:jc w:val="center"/>
              <w:rPr>
                <w:rFonts w:ascii="Cambria" w:hAnsi="Cambria"/>
                <w:sz w:val="20"/>
                <w:szCs w:val="20"/>
                <w:lang w:val="en-GB"/>
              </w:rPr>
            </w:pPr>
            <w:r>
              <w:rPr>
                <w:rFonts w:ascii="Cambria" w:hAnsi="Cambria"/>
                <w:sz w:val="20"/>
                <w:szCs w:val="20"/>
                <w:lang w:val="en-GB"/>
              </w:rPr>
              <w:t>Teaching activity</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7230AE" w:rsidRDefault="007230AE">
            <w:pPr>
              <w:spacing w:line="256" w:lineRule="auto"/>
              <w:jc w:val="center"/>
              <w:rPr>
                <w:rFonts w:ascii="Cambria" w:hAnsi="Cambria"/>
                <w:sz w:val="20"/>
                <w:szCs w:val="20"/>
                <w:lang w:val="en-GB"/>
              </w:rPr>
            </w:pPr>
            <w:r>
              <w:rPr>
                <w:rFonts w:ascii="Cambria" w:hAnsi="Cambria"/>
                <w:sz w:val="20"/>
                <w:szCs w:val="20"/>
                <w:lang w:val="en-GB"/>
              </w:rPr>
              <w:t>ECTS</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7230AE" w:rsidRDefault="007230AE">
            <w:pPr>
              <w:spacing w:line="256" w:lineRule="auto"/>
              <w:jc w:val="center"/>
              <w:rPr>
                <w:rFonts w:ascii="Cambria" w:hAnsi="Cambria"/>
                <w:sz w:val="20"/>
                <w:szCs w:val="20"/>
                <w:lang w:val="en-GB"/>
              </w:rPr>
            </w:pPr>
            <w:r>
              <w:rPr>
                <w:rFonts w:ascii="Cambria" w:hAnsi="Cambria"/>
                <w:sz w:val="20"/>
                <w:szCs w:val="20"/>
                <w:lang w:val="en-GB"/>
              </w:rPr>
              <w:t>Learning outcome</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7230AE" w:rsidRDefault="007230AE">
            <w:pPr>
              <w:spacing w:line="256" w:lineRule="auto"/>
              <w:jc w:val="center"/>
              <w:rPr>
                <w:rFonts w:ascii="Cambria" w:hAnsi="Cambria"/>
                <w:sz w:val="20"/>
                <w:szCs w:val="20"/>
                <w:lang w:val="en-GB"/>
              </w:rPr>
            </w:pPr>
            <w:r>
              <w:rPr>
                <w:rFonts w:ascii="Cambria" w:hAnsi="Cambria"/>
                <w:sz w:val="20"/>
                <w:szCs w:val="20"/>
                <w:lang w:val="en-GB"/>
              </w:rPr>
              <w:t>Student activity</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7230AE" w:rsidRDefault="007230AE">
            <w:pPr>
              <w:spacing w:line="256" w:lineRule="auto"/>
              <w:jc w:val="center"/>
              <w:rPr>
                <w:rFonts w:ascii="Cambria" w:hAnsi="Cambria"/>
                <w:sz w:val="20"/>
                <w:szCs w:val="20"/>
                <w:lang w:val="en-GB"/>
              </w:rPr>
            </w:pPr>
            <w:r>
              <w:rPr>
                <w:rFonts w:ascii="Cambria" w:hAnsi="Cambria"/>
                <w:sz w:val="20"/>
                <w:szCs w:val="20"/>
                <w:lang w:val="en-GB"/>
              </w:rPr>
              <w:t>Methods of assessment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7230AE" w:rsidRDefault="007230AE">
            <w:pPr>
              <w:spacing w:line="256" w:lineRule="auto"/>
              <w:jc w:val="center"/>
              <w:rPr>
                <w:rFonts w:ascii="Cambria" w:hAnsi="Cambria"/>
                <w:sz w:val="20"/>
                <w:szCs w:val="20"/>
                <w:lang w:val="en-GB"/>
              </w:rPr>
            </w:pPr>
            <w:r>
              <w:rPr>
                <w:rFonts w:ascii="Cambria" w:hAnsi="Cambria"/>
                <w:sz w:val="20"/>
                <w:szCs w:val="20"/>
                <w:lang w:val="en-GB"/>
              </w:rPr>
              <w:t>Points</w:t>
            </w:r>
          </w:p>
        </w:tc>
      </w:tr>
      <w:tr w:rsidR="007230AE" w:rsidTr="007230AE">
        <w:trPr>
          <w:cantSplit/>
          <w:trHeight w:val="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7230AE" w:rsidRDefault="007230AE">
            <w:pPr>
              <w:spacing w:line="256" w:lineRule="auto"/>
              <w:rPr>
                <w:rFonts w:ascii="Cambria" w:hAnsi="Cambria"/>
                <w:b/>
                <w:sz w:val="20"/>
                <w:szCs w:val="20"/>
                <w:lang w:val="en-GB"/>
              </w:rPr>
            </w:pPr>
          </w:p>
        </w:tc>
        <w:tc>
          <w:tcPr>
            <w:tcW w:w="7855" w:type="dxa"/>
            <w:vMerge/>
            <w:tcBorders>
              <w:top w:val="single" w:sz="4" w:space="0" w:color="000000"/>
              <w:left w:val="single" w:sz="4" w:space="0" w:color="000000"/>
              <w:bottom w:val="single" w:sz="4" w:space="0" w:color="000000"/>
              <w:right w:val="single" w:sz="4" w:space="0" w:color="000000"/>
            </w:tcBorders>
            <w:vAlign w:val="center"/>
            <w:hideMark/>
          </w:tcPr>
          <w:p w:rsidR="007230AE" w:rsidRDefault="007230AE">
            <w:pPr>
              <w:spacing w:line="256" w:lineRule="auto"/>
              <w:rPr>
                <w:rFonts w:ascii="Cambria" w:hAnsi="Cambria"/>
                <w:sz w:val="20"/>
                <w:szCs w:val="20"/>
                <w:lang w:val="en-GB"/>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7230AE" w:rsidRDefault="007230AE">
            <w:pPr>
              <w:spacing w:line="256" w:lineRule="auto"/>
              <w:rPr>
                <w:rFonts w:ascii="Cambria" w:hAnsi="Cambria"/>
                <w:sz w:val="20"/>
                <w:szCs w:val="20"/>
                <w:lang w:val="en-G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230AE" w:rsidRDefault="007230AE">
            <w:pPr>
              <w:spacing w:line="256" w:lineRule="auto"/>
              <w:rPr>
                <w:rFonts w:ascii="Cambria" w:hAnsi="Cambria"/>
                <w:sz w:val="20"/>
                <w:szCs w:val="20"/>
                <w:lang w:val="en-GB"/>
              </w:rPr>
            </w:pP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7230AE" w:rsidRDefault="007230AE">
            <w:pPr>
              <w:spacing w:line="256" w:lineRule="auto"/>
              <w:rPr>
                <w:rFonts w:ascii="Cambria" w:hAnsi="Cambria"/>
                <w:sz w:val="20"/>
                <w:szCs w:val="20"/>
                <w:lang w:val="en-GB"/>
              </w:rPr>
            </w:pPr>
          </w:p>
        </w:tc>
        <w:tc>
          <w:tcPr>
            <w:tcW w:w="1482" w:type="dxa"/>
            <w:vMerge/>
            <w:tcBorders>
              <w:top w:val="single" w:sz="4" w:space="0" w:color="000000"/>
              <w:left w:val="single" w:sz="4" w:space="0" w:color="000000"/>
              <w:bottom w:val="single" w:sz="4" w:space="0" w:color="000000"/>
              <w:right w:val="single" w:sz="4" w:space="0" w:color="000000"/>
            </w:tcBorders>
            <w:vAlign w:val="center"/>
            <w:hideMark/>
          </w:tcPr>
          <w:p w:rsidR="007230AE" w:rsidRDefault="007230AE">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7230AE" w:rsidRDefault="007230AE">
            <w:pPr>
              <w:spacing w:line="256" w:lineRule="auto"/>
              <w:jc w:val="center"/>
              <w:rPr>
                <w:rFonts w:ascii="Cambria" w:hAnsi="Cambria"/>
                <w:sz w:val="20"/>
                <w:szCs w:val="20"/>
                <w:lang w:val="en-GB"/>
              </w:rPr>
            </w:pPr>
            <w:r>
              <w:rPr>
                <w:rFonts w:ascii="Cambria" w:hAnsi="Cambria"/>
                <w:sz w:val="20"/>
                <w:szCs w:val="20"/>
                <w:lang w:val="en-GB"/>
              </w:rPr>
              <w:t>min</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7230AE" w:rsidRDefault="007230AE">
            <w:pPr>
              <w:spacing w:line="256" w:lineRule="auto"/>
              <w:ind w:left="-183" w:right="-72"/>
              <w:jc w:val="center"/>
              <w:rPr>
                <w:rFonts w:ascii="Cambria" w:hAnsi="Cambria"/>
                <w:sz w:val="20"/>
                <w:szCs w:val="20"/>
                <w:lang w:val="en-GB"/>
              </w:rPr>
            </w:pPr>
            <w:r>
              <w:rPr>
                <w:rFonts w:ascii="Cambria" w:hAnsi="Cambria"/>
                <w:sz w:val="20"/>
                <w:szCs w:val="20"/>
                <w:lang w:val="en-GB"/>
              </w:rPr>
              <w:t>max</w:t>
            </w:r>
          </w:p>
        </w:tc>
      </w:tr>
      <w:tr w:rsidR="007230AE" w:rsidTr="007230AE">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7230AE" w:rsidRDefault="007230AE">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7230AE" w:rsidRDefault="007230AE">
            <w:pPr>
              <w:spacing w:line="256" w:lineRule="auto"/>
              <w:rPr>
                <w:rFonts w:ascii="Cambria" w:hAnsi="Cambria"/>
                <w:sz w:val="20"/>
                <w:szCs w:val="20"/>
                <w:lang w:val="en-GB"/>
              </w:rPr>
            </w:pPr>
            <w:r>
              <w:rPr>
                <w:rFonts w:ascii="Cambria" w:hAnsi="Cambria"/>
                <w:sz w:val="20"/>
                <w:szCs w:val="20"/>
                <w:lang w:val="en-GB"/>
              </w:rPr>
              <w:t>Lectures</w:t>
            </w:r>
          </w:p>
        </w:tc>
        <w:tc>
          <w:tcPr>
            <w:tcW w:w="708" w:type="dxa"/>
            <w:tcBorders>
              <w:top w:val="single" w:sz="4" w:space="0" w:color="000000"/>
              <w:left w:val="single" w:sz="4" w:space="0" w:color="000000"/>
              <w:bottom w:val="single" w:sz="4" w:space="0" w:color="000000"/>
              <w:right w:val="single" w:sz="4" w:space="0" w:color="000000"/>
            </w:tcBorders>
            <w:hideMark/>
          </w:tcPr>
          <w:p w:rsidR="007230AE" w:rsidRDefault="007230AE">
            <w:pPr>
              <w:spacing w:line="256" w:lineRule="auto"/>
              <w:jc w:val="center"/>
              <w:rPr>
                <w:rFonts w:ascii="Cambria" w:hAnsi="Cambria"/>
                <w:sz w:val="20"/>
                <w:szCs w:val="20"/>
                <w:lang w:val="en-GB"/>
              </w:rPr>
            </w:pPr>
            <w:r>
              <w:rPr>
                <w:rFonts w:ascii="Cambria" w:hAnsi="Cambria"/>
                <w:sz w:val="20"/>
                <w:szCs w:val="20"/>
                <w:lang w:val="en-GB"/>
              </w:rPr>
              <w:t>1</w:t>
            </w:r>
          </w:p>
        </w:tc>
        <w:tc>
          <w:tcPr>
            <w:tcW w:w="993" w:type="dxa"/>
            <w:tcBorders>
              <w:top w:val="single" w:sz="4" w:space="0" w:color="000000"/>
              <w:left w:val="single" w:sz="4" w:space="0" w:color="000000"/>
              <w:bottom w:val="single" w:sz="4" w:space="0" w:color="000000"/>
              <w:right w:val="single" w:sz="4" w:space="0" w:color="000000"/>
            </w:tcBorders>
            <w:hideMark/>
          </w:tcPr>
          <w:p w:rsidR="007230AE" w:rsidRDefault="007230AE">
            <w:pPr>
              <w:spacing w:line="256" w:lineRule="auto"/>
              <w:jc w:val="center"/>
              <w:rPr>
                <w:rFonts w:ascii="Cambria" w:hAnsi="Cambria"/>
                <w:sz w:val="20"/>
                <w:szCs w:val="20"/>
                <w:lang w:val="en-GB"/>
              </w:rPr>
            </w:pPr>
            <w:r>
              <w:rPr>
                <w:rFonts w:ascii="Cambria" w:hAnsi="Cambria"/>
                <w:sz w:val="20"/>
                <w:szCs w:val="20"/>
                <w:lang w:val="en-GB"/>
              </w:rPr>
              <w:t>1-4</w:t>
            </w:r>
          </w:p>
        </w:tc>
        <w:tc>
          <w:tcPr>
            <w:tcW w:w="2040" w:type="dxa"/>
            <w:tcBorders>
              <w:top w:val="single" w:sz="4" w:space="0" w:color="000000"/>
              <w:left w:val="single" w:sz="4" w:space="0" w:color="000000"/>
              <w:bottom w:val="single" w:sz="4" w:space="0" w:color="000000"/>
              <w:right w:val="single" w:sz="4" w:space="0" w:color="000000"/>
            </w:tcBorders>
            <w:hideMark/>
          </w:tcPr>
          <w:p w:rsidR="007230AE" w:rsidRDefault="007230AE">
            <w:pPr>
              <w:spacing w:line="256" w:lineRule="auto"/>
              <w:rPr>
                <w:rFonts w:ascii="Cambria" w:hAnsi="Cambria"/>
                <w:sz w:val="20"/>
                <w:szCs w:val="20"/>
                <w:lang w:val="en-GB"/>
              </w:rPr>
            </w:pPr>
            <w:r>
              <w:rPr>
                <w:rFonts w:ascii="Cambria" w:hAnsi="Cambria"/>
                <w:sz w:val="20"/>
                <w:szCs w:val="20"/>
                <w:lang w:val="en-GB"/>
              </w:rPr>
              <w:t>Presence at classes</w:t>
            </w:r>
          </w:p>
        </w:tc>
        <w:tc>
          <w:tcPr>
            <w:tcW w:w="1482" w:type="dxa"/>
            <w:tcBorders>
              <w:top w:val="single" w:sz="4" w:space="0" w:color="000000"/>
              <w:left w:val="single" w:sz="4" w:space="0" w:color="000000"/>
              <w:bottom w:val="single" w:sz="4" w:space="0" w:color="000000"/>
              <w:right w:val="single" w:sz="4" w:space="0" w:color="000000"/>
            </w:tcBorders>
            <w:hideMark/>
          </w:tcPr>
          <w:p w:rsidR="007230AE" w:rsidRDefault="007230AE">
            <w:pPr>
              <w:spacing w:line="256" w:lineRule="auto"/>
              <w:rPr>
                <w:rFonts w:ascii="Cambria" w:hAnsi="Cambria"/>
                <w:sz w:val="20"/>
                <w:szCs w:val="20"/>
                <w:lang w:val="en-GB"/>
              </w:rPr>
            </w:pPr>
            <w:r>
              <w:rPr>
                <w:rFonts w:ascii="Cambria" w:hAnsi="Cambria"/>
                <w:sz w:val="20"/>
                <w:szCs w:val="20"/>
                <w:lang w:val="en-GB"/>
              </w:rPr>
              <w:t>Records</w:t>
            </w:r>
          </w:p>
        </w:tc>
        <w:tc>
          <w:tcPr>
            <w:tcW w:w="663" w:type="dxa"/>
            <w:tcBorders>
              <w:top w:val="single" w:sz="4" w:space="0" w:color="000000"/>
              <w:left w:val="single" w:sz="4" w:space="0" w:color="000000"/>
              <w:bottom w:val="single" w:sz="4" w:space="0" w:color="000000"/>
              <w:right w:val="single" w:sz="4" w:space="0" w:color="000000"/>
            </w:tcBorders>
            <w:hideMark/>
          </w:tcPr>
          <w:p w:rsidR="007230AE" w:rsidRDefault="007230AE">
            <w:pPr>
              <w:spacing w:line="256" w:lineRule="auto"/>
              <w:ind w:left="-4"/>
              <w:jc w:val="center"/>
              <w:rPr>
                <w:rFonts w:ascii="Cambria" w:hAnsi="Cambria"/>
                <w:sz w:val="20"/>
                <w:szCs w:val="20"/>
                <w:lang w:val="en-GB"/>
              </w:rPr>
            </w:pPr>
            <w:r>
              <w:rPr>
                <w:rFonts w:ascii="Cambria" w:hAnsi="Cambria"/>
                <w:sz w:val="20"/>
                <w:szCs w:val="20"/>
                <w:lang w:val="en-GB"/>
              </w:rPr>
              <w:t>25</w:t>
            </w:r>
          </w:p>
        </w:tc>
        <w:tc>
          <w:tcPr>
            <w:tcW w:w="551" w:type="dxa"/>
            <w:tcBorders>
              <w:top w:val="single" w:sz="4" w:space="0" w:color="000000"/>
              <w:left w:val="single" w:sz="4" w:space="0" w:color="000000"/>
              <w:bottom w:val="single" w:sz="4" w:space="0" w:color="000000"/>
              <w:right w:val="single" w:sz="4" w:space="0" w:color="000000"/>
            </w:tcBorders>
            <w:hideMark/>
          </w:tcPr>
          <w:p w:rsidR="007230AE" w:rsidRDefault="007230AE">
            <w:pPr>
              <w:spacing w:line="256" w:lineRule="auto"/>
              <w:jc w:val="center"/>
              <w:rPr>
                <w:rFonts w:ascii="Cambria" w:hAnsi="Cambria"/>
                <w:sz w:val="20"/>
                <w:szCs w:val="20"/>
                <w:lang w:val="en-GB"/>
              </w:rPr>
            </w:pPr>
            <w:r>
              <w:rPr>
                <w:rFonts w:ascii="Cambria" w:hAnsi="Cambria"/>
                <w:sz w:val="20"/>
                <w:szCs w:val="20"/>
                <w:lang w:val="en-GB"/>
              </w:rPr>
              <w:t>50</w:t>
            </w:r>
          </w:p>
        </w:tc>
      </w:tr>
      <w:tr w:rsidR="007230AE" w:rsidTr="007230AE">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7230AE" w:rsidRDefault="007230AE">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7230AE" w:rsidRDefault="007230AE">
            <w:pPr>
              <w:spacing w:line="256" w:lineRule="auto"/>
              <w:rPr>
                <w:rFonts w:ascii="Cambria" w:hAnsi="Cambria"/>
                <w:sz w:val="20"/>
                <w:szCs w:val="20"/>
                <w:lang w:val="en-GB"/>
              </w:rPr>
            </w:pPr>
            <w:r>
              <w:rPr>
                <w:rFonts w:ascii="Cambria" w:hAnsi="Cambria"/>
                <w:sz w:val="20"/>
                <w:szCs w:val="20"/>
                <w:lang w:val="en-GB"/>
              </w:rPr>
              <w:t>Final exam</w:t>
            </w:r>
          </w:p>
        </w:tc>
        <w:tc>
          <w:tcPr>
            <w:tcW w:w="708" w:type="dxa"/>
            <w:tcBorders>
              <w:top w:val="single" w:sz="4" w:space="0" w:color="000000"/>
              <w:left w:val="single" w:sz="4" w:space="0" w:color="000000"/>
              <w:bottom w:val="single" w:sz="4" w:space="0" w:color="000000"/>
              <w:right w:val="single" w:sz="4" w:space="0" w:color="000000"/>
            </w:tcBorders>
            <w:hideMark/>
          </w:tcPr>
          <w:p w:rsidR="007230AE" w:rsidRDefault="007230AE">
            <w:pPr>
              <w:spacing w:line="256" w:lineRule="auto"/>
              <w:jc w:val="center"/>
              <w:rPr>
                <w:rFonts w:ascii="Cambria" w:hAnsi="Cambria"/>
                <w:sz w:val="20"/>
                <w:szCs w:val="20"/>
                <w:lang w:val="en-GB"/>
              </w:rPr>
            </w:pPr>
            <w:r>
              <w:rPr>
                <w:rFonts w:ascii="Cambria" w:hAnsi="Cambria"/>
                <w:sz w:val="20"/>
                <w:szCs w:val="20"/>
                <w:lang w:val="en-GB"/>
              </w:rPr>
              <w:t>1</w:t>
            </w:r>
          </w:p>
        </w:tc>
        <w:tc>
          <w:tcPr>
            <w:tcW w:w="993" w:type="dxa"/>
            <w:tcBorders>
              <w:top w:val="single" w:sz="4" w:space="0" w:color="000000"/>
              <w:left w:val="single" w:sz="4" w:space="0" w:color="000000"/>
              <w:bottom w:val="single" w:sz="4" w:space="0" w:color="000000"/>
              <w:right w:val="single" w:sz="4" w:space="0" w:color="000000"/>
            </w:tcBorders>
            <w:hideMark/>
          </w:tcPr>
          <w:p w:rsidR="007230AE" w:rsidRDefault="007230AE">
            <w:pPr>
              <w:spacing w:line="256" w:lineRule="auto"/>
              <w:jc w:val="center"/>
              <w:rPr>
                <w:rFonts w:ascii="Cambria" w:hAnsi="Cambria"/>
                <w:sz w:val="20"/>
                <w:szCs w:val="20"/>
                <w:lang w:val="en-GB"/>
              </w:rPr>
            </w:pPr>
            <w:r>
              <w:rPr>
                <w:rFonts w:ascii="Cambria" w:hAnsi="Cambria"/>
                <w:sz w:val="20"/>
                <w:szCs w:val="20"/>
                <w:lang w:val="en-GB"/>
              </w:rPr>
              <w:t>1-4</w:t>
            </w:r>
          </w:p>
        </w:tc>
        <w:tc>
          <w:tcPr>
            <w:tcW w:w="2040" w:type="dxa"/>
            <w:tcBorders>
              <w:top w:val="single" w:sz="4" w:space="0" w:color="000000"/>
              <w:left w:val="single" w:sz="4" w:space="0" w:color="000000"/>
              <w:bottom w:val="single" w:sz="4" w:space="0" w:color="000000"/>
              <w:right w:val="single" w:sz="4" w:space="0" w:color="000000"/>
            </w:tcBorders>
            <w:hideMark/>
          </w:tcPr>
          <w:p w:rsidR="007230AE" w:rsidRDefault="007230AE">
            <w:pPr>
              <w:spacing w:line="256" w:lineRule="auto"/>
              <w:rPr>
                <w:rFonts w:ascii="Cambria" w:hAnsi="Cambria"/>
                <w:sz w:val="20"/>
                <w:szCs w:val="20"/>
                <w:lang w:val="en-GB"/>
              </w:rPr>
            </w:pPr>
            <w:r>
              <w:rPr>
                <w:rFonts w:ascii="Cambria" w:hAnsi="Cambria"/>
                <w:sz w:val="20"/>
                <w:szCs w:val="20"/>
                <w:lang w:val="en-GB"/>
              </w:rPr>
              <w:t>Preparation and taking the exam</w:t>
            </w:r>
          </w:p>
        </w:tc>
        <w:tc>
          <w:tcPr>
            <w:tcW w:w="1482" w:type="dxa"/>
            <w:tcBorders>
              <w:top w:val="single" w:sz="4" w:space="0" w:color="000000"/>
              <w:left w:val="single" w:sz="4" w:space="0" w:color="000000"/>
              <w:bottom w:val="single" w:sz="4" w:space="0" w:color="000000"/>
              <w:right w:val="single" w:sz="4" w:space="0" w:color="000000"/>
            </w:tcBorders>
            <w:hideMark/>
          </w:tcPr>
          <w:p w:rsidR="007230AE" w:rsidRDefault="007230AE">
            <w:pPr>
              <w:spacing w:line="256" w:lineRule="auto"/>
              <w:rPr>
                <w:rFonts w:ascii="Cambria" w:hAnsi="Cambria"/>
                <w:sz w:val="20"/>
                <w:szCs w:val="20"/>
                <w:lang w:val="en-GB"/>
              </w:rPr>
            </w:pPr>
            <w:r>
              <w:rPr>
                <w:rFonts w:ascii="Cambria" w:hAnsi="Cambria"/>
                <w:sz w:val="20"/>
                <w:szCs w:val="20"/>
                <w:lang w:val="en-GB"/>
              </w:rPr>
              <w:t>Written exam</w:t>
            </w:r>
          </w:p>
        </w:tc>
        <w:tc>
          <w:tcPr>
            <w:tcW w:w="663" w:type="dxa"/>
            <w:tcBorders>
              <w:top w:val="single" w:sz="4" w:space="0" w:color="000000"/>
              <w:left w:val="single" w:sz="4" w:space="0" w:color="000000"/>
              <w:bottom w:val="single" w:sz="4" w:space="0" w:color="000000"/>
              <w:right w:val="single" w:sz="4" w:space="0" w:color="000000"/>
            </w:tcBorders>
            <w:hideMark/>
          </w:tcPr>
          <w:p w:rsidR="007230AE" w:rsidRDefault="007230AE">
            <w:pPr>
              <w:spacing w:line="256" w:lineRule="auto"/>
              <w:jc w:val="center"/>
              <w:rPr>
                <w:rFonts w:ascii="Cambria" w:hAnsi="Cambria"/>
                <w:sz w:val="20"/>
                <w:szCs w:val="20"/>
                <w:lang w:val="en-GB"/>
              </w:rPr>
            </w:pPr>
            <w:r>
              <w:rPr>
                <w:rFonts w:ascii="Cambria" w:hAnsi="Cambria"/>
                <w:sz w:val="20"/>
                <w:szCs w:val="20"/>
                <w:lang w:val="en-GB"/>
              </w:rPr>
              <w:t>30</w:t>
            </w:r>
          </w:p>
        </w:tc>
        <w:tc>
          <w:tcPr>
            <w:tcW w:w="551" w:type="dxa"/>
            <w:tcBorders>
              <w:top w:val="single" w:sz="4" w:space="0" w:color="000000"/>
              <w:left w:val="single" w:sz="4" w:space="0" w:color="000000"/>
              <w:bottom w:val="single" w:sz="4" w:space="0" w:color="000000"/>
              <w:right w:val="single" w:sz="4" w:space="0" w:color="000000"/>
            </w:tcBorders>
            <w:hideMark/>
          </w:tcPr>
          <w:p w:rsidR="007230AE" w:rsidRDefault="007230AE">
            <w:pPr>
              <w:spacing w:line="256" w:lineRule="auto"/>
              <w:jc w:val="center"/>
              <w:rPr>
                <w:rFonts w:ascii="Cambria" w:hAnsi="Cambria"/>
                <w:sz w:val="20"/>
                <w:szCs w:val="20"/>
                <w:lang w:val="en-GB"/>
              </w:rPr>
            </w:pPr>
            <w:r>
              <w:rPr>
                <w:rFonts w:ascii="Cambria" w:hAnsi="Cambria"/>
                <w:sz w:val="20"/>
                <w:szCs w:val="20"/>
                <w:lang w:val="en-GB"/>
              </w:rPr>
              <w:t>50</w:t>
            </w:r>
          </w:p>
        </w:tc>
      </w:tr>
      <w:tr w:rsidR="007230AE" w:rsidTr="007230AE">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7230AE" w:rsidRDefault="007230AE">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7230AE" w:rsidRDefault="007230AE">
            <w:pPr>
              <w:spacing w:line="256" w:lineRule="auto"/>
              <w:rPr>
                <w:rFonts w:ascii="Cambria" w:hAnsi="Cambria"/>
                <w:sz w:val="20"/>
                <w:szCs w:val="20"/>
                <w:lang w:val="en-GB"/>
              </w:rPr>
            </w:pPr>
            <w:r>
              <w:rPr>
                <w:rFonts w:ascii="Cambria" w:hAnsi="Cambria"/>
                <w:sz w:val="20"/>
                <w:szCs w:val="20"/>
                <w:lang w:val="en-GB"/>
              </w:rPr>
              <w:t>Total:</w:t>
            </w:r>
          </w:p>
        </w:tc>
        <w:tc>
          <w:tcPr>
            <w:tcW w:w="708" w:type="dxa"/>
            <w:tcBorders>
              <w:top w:val="single" w:sz="4" w:space="0" w:color="000000"/>
              <w:left w:val="single" w:sz="4" w:space="0" w:color="000000"/>
              <w:bottom w:val="single" w:sz="4" w:space="0" w:color="000000"/>
              <w:right w:val="single" w:sz="4" w:space="0" w:color="000000"/>
            </w:tcBorders>
            <w:shd w:val="clear" w:color="auto" w:fill="D6E3BC"/>
            <w:hideMark/>
          </w:tcPr>
          <w:p w:rsidR="007230AE" w:rsidRDefault="007230AE">
            <w:pPr>
              <w:spacing w:line="256" w:lineRule="auto"/>
              <w:jc w:val="center"/>
              <w:rPr>
                <w:rFonts w:ascii="Cambria" w:hAnsi="Cambria"/>
                <w:sz w:val="20"/>
                <w:szCs w:val="20"/>
                <w:lang w:val="en-GB"/>
              </w:rPr>
            </w:pPr>
            <w:r>
              <w:rPr>
                <w:rFonts w:ascii="Cambria" w:hAnsi="Cambria"/>
                <w:sz w:val="20"/>
                <w:szCs w:val="20"/>
                <w:lang w:val="en-GB"/>
              </w:rPr>
              <w:t>2</w:t>
            </w:r>
          </w:p>
        </w:tc>
        <w:tc>
          <w:tcPr>
            <w:tcW w:w="993" w:type="dxa"/>
            <w:tcBorders>
              <w:top w:val="single" w:sz="4" w:space="0" w:color="000000"/>
              <w:left w:val="single" w:sz="4" w:space="0" w:color="000000"/>
              <w:bottom w:val="single" w:sz="4" w:space="0" w:color="000000"/>
              <w:right w:val="single" w:sz="4" w:space="0" w:color="000000"/>
            </w:tcBorders>
          </w:tcPr>
          <w:p w:rsidR="007230AE" w:rsidRDefault="007230AE">
            <w:pPr>
              <w:spacing w:line="256" w:lineRule="auto"/>
              <w:jc w:val="center"/>
              <w:rPr>
                <w:rFonts w:ascii="Cambria" w:hAnsi="Cambria"/>
                <w:sz w:val="20"/>
                <w:szCs w:val="20"/>
                <w:lang w:val="en-GB"/>
              </w:rPr>
            </w:pPr>
          </w:p>
        </w:tc>
        <w:tc>
          <w:tcPr>
            <w:tcW w:w="2040" w:type="dxa"/>
            <w:tcBorders>
              <w:top w:val="single" w:sz="4" w:space="0" w:color="000000"/>
              <w:left w:val="single" w:sz="4" w:space="0" w:color="000000"/>
              <w:bottom w:val="single" w:sz="4" w:space="0" w:color="000000"/>
              <w:right w:val="single" w:sz="4" w:space="0" w:color="000000"/>
            </w:tcBorders>
          </w:tcPr>
          <w:p w:rsidR="007230AE" w:rsidRDefault="007230AE">
            <w:pPr>
              <w:spacing w:line="256" w:lineRule="auto"/>
              <w:rPr>
                <w:rFonts w:ascii="Cambria" w:hAnsi="Cambria"/>
                <w:sz w:val="20"/>
                <w:szCs w:val="20"/>
                <w:lang w:val="en-GB"/>
              </w:rPr>
            </w:pPr>
          </w:p>
        </w:tc>
        <w:tc>
          <w:tcPr>
            <w:tcW w:w="1482" w:type="dxa"/>
            <w:tcBorders>
              <w:top w:val="single" w:sz="4" w:space="0" w:color="000000"/>
              <w:left w:val="single" w:sz="4" w:space="0" w:color="000000"/>
              <w:bottom w:val="single" w:sz="4" w:space="0" w:color="000000"/>
              <w:right w:val="single" w:sz="4" w:space="0" w:color="000000"/>
            </w:tcBorders>
          </w:tcPr>
          <w:p w:rsidR="007230AE" w:rsidRDefault="007230AE">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7230AE" w:rsidRDefault="007230AE">
            <w:pPr>
              <w:spacing w:line="256" w:lineRule="auto"/>
              <w:jc w:val="center"/>
              <w:rPr>
                <w:rFonts w:ascii="Cambria" w:hAnsi="Cambria"/>
                <w:sz w:val="20"/>
                <w:szCs w:val="20"/>
                <w:lang w:val="en-GB"/>
              </w:rPr>
            </w:pPr>
            <w:r>
              <w:rPr>
                <w:rFonts w:ascii="Cambria" w:hAnsi="Cambria"/>
                <w:sz w:val="20"/>
                <w:szCs w:val="20"/>
                <w:lang w:val="en-GB"/>
              </w:rPr>
              <w:t>55</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7230AE" w:rsidRDefault="007230AE">
            <w:pPr>
              <w:spacing w:line="256" w:lineRule="auto"/>
              <w:jc w:val="center"/>
              <w:rPr>
                <w:rFonts w:ascii="Cambria" w:hAnsi="Cambria"/>
                <w:sz w:val="20"/>
                <w:szCs w:val="20"/>
                <w:lang w:val="en-GB"/>
              </w:rPr>
            </w:pPr>
            <w:r>
              <w:rPr>
                <w:rFonts w:ascii="Cambria" w:hAnsi="Cambria"/>
                <w:sz w:val="20"/>
                <w:szCs w:val="20"/>
                <w:lang w:val="en-GB"/>
              </w:rPr>
              <w:t>100</w:t>
            </w:r>
          </w:p>
        </w:tc>
      </w:tr>
      <w:tr w:rsidR="007230AE" w:rsidTr="007230AE">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7230AE" w:rsidRDefault="007230AE">
            <w:pPr>
              <w:spacing w:line="256" w:lineRule="auto"/>
              <w:rPr>
                <w:rFonts w:ascii="Cambria" w:hAnsi="Cambria"/>
                <w:b/>
                <w:sz w:val="20"/>
                <w:szCs w:val="20"/>
                <w:lang w:val="en-GB"/>
              </w:rPr>
            </w:pPr>
            <w:proofErr w:type="spellStart"/>
            <w:r>
              <w:rPr>
                <w:rStyle w:val="Naglaeno"/>
                <w:rFonts w:ascii="Cambria" w:hAnsi="Cambria" w:cs="Calibri"/>
                <w:sz w:val="20"/>
                <w:szCs w:val="20"/>
              </w:rPr>
              <w:t>Class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hours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per</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week</w:t>
            </w:r>
            <w:proofErr w:type="spellEnd"/>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7230AE" w:rsidRDefault="007230AE">
            <w:pPr>
              <w:spacing w:line="256" w:lineRule="auto"/>
              <w:rPr>
                <w:rFonts w:ascii="Cambria" w:hAnsi="Cambria"/>
                <w:sz w:val="20"/>
                <w:szCs w:val="20"/>
                <w:lang w:val="en-GB"/>
              </w:rPr>
            </w:pPr>
            <w:r>
              <w:rPr>
                <w:rFonts w:ascii="Cambria" w:hAnsi="Cambria"/>
                <w:sz w:val="20"/>
                <w:szCs w:val="20"/>
                <w:lang w:val="en-GB"/>
              </w:rPr>
              <w:t>1</w:t>
            </w:r>
            <w:r>
              <w:rPr>
                <w:rFonts w:ascii="Cambria" w:hAnsi="Cambria"/>
                <w:sz w:val="20"/>
                <w:szCs w:val="20"/>
                <w:lang w:val="en-GB"/>
              </w:rPr>
              <w:t>/WS</w:t>
            </w:r>
          </w:p>
        </w:tc>
      </w:tr>
      <w:tr w:rsidR="007230AE" w:rsidTr="007230AE">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7230AE" w:rsidRDefault="007230AE">
            <w:pPr>
              <w:spacing w:line="256" w:lineRule="auto"/>
              <w:rPr>
                <w:rFonts w:ascii="Cambria" w:hAnsi="Cambria"/>
                <w:b/>
                <w:sz w:val="20"/>
                <w:szCs w:val="20"/>
                <w:lang w:val="en-GB"/>
              </w:rPr>
            </w:pPr>
            <w:r>
              <w:rPr>
                <w:rFonts w:ascii="Cambria" w:hAnsi="Cambria"/>
                <w:b/>
                <w:sz w:val="20"/>
                <w:szCs w:val="20"/>
                <w:lang w:val="en-GB"/>
              </w:rPr>
              <w:t>Teaching language (min. 5 students)</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7230AE" w:rsidRDefault="007230AE">
            <w:pPr>
              <w:spacing w:line="256" w:lineRule="auto"/>
              <w:jc w:val="center"/>
              <w:rPr>
                <w:rFonts w:ascii="Cambria" w:hAnsi="Cambria"/>
                <w:sz w:val="20"/>
                <w:szCs w:val="20"/>
                <w:lang w:val="en-GB"/>
              </w:rPr>
            </w:pPr>
            <w:r>
              <w:rPr>
                <w:rFonts w:ascii="Cambria" w:hAnsi="Cambria"/>
                <w:sz w:val="20"/>
                <w:szCs w:val="20"/>
                <w:lang w:val="en-GB"/>
              </w:rPr>
              <w:t>Italian</w:t>
            </w:r>
          </w:p>
        </w:tc>
      </w:tr>
      <w:tr w:rsidR="007230AE" w:rsidTr="007230AE">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7230AE" w:rsidRDefault="007230AE">
            <w:pPr>
              <w:spacing w:line="256" w:lineRule="auto"/>
              <w:rPr>
                <w:rFonts w:ascii="Cambria" w:hAnsi="Cambria"/>
                <w:b/>
                <w:sz w:val="20"/>
                <w:szCs w:val="20"/>
                <w:lang w:val="en-GB"/>
              </w:rPr>
            </w:pPr>
            <w:r>
              <w:rPr>
                <w:rFonts w:ascii="Cambria" w:hAnsi="Cambria"/>
                <w:b/>
                <w:sz w:val="20"/>
                <w:szCs w:val="20"/>
                <w:lang w:val="en-GB"/>
              </w:rPr>
              <w:t>Language of consultation</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7230AE" w:rsidRDefault="007230AE">
            <w:pPr>
              <w:spacing w:line="256" w:lineRule="auto"/>
              <w:jc w:val="center"/>
              <w:rPr>
                <w:rFonts w:ascii="Cambria" w:hAnsi="Cambria"/>
                <w:sz w:val="20"/>
                <w:szCs w:val="20"/>
                <w:lang w:val="en-GB"/>
              </w:rPr>
            </w:pPr>
            <w:r>
              <w:rPr>
                <w:rFonts w:ascii="Cambria" w:hAnsi="Cambria"/>
                <w:sz w:val="20"/>
                <w:szCs w:val="20"/>
                <w:lang w:val="en-GB"/>
              </w:rPr>
              <w:t>Italian</w:t>
            </w:r>
          </w:p>
        </w:tc>
      </w:tr>
    </w:tbl>
    <w:p w:rsidR="007454C4" w:rsidRDefault="007454C4"/>
    <w:sectPr w:rsidR="007454C4" w:rsidSect="00BA034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16"/>
    <w:rsid w:val="002C1016"/>
    <w:rsid w:val="007230AE"/>
    <w:rsid w:val="007454C4"/>
    <w:rsid w:val="0098404A"/>
    <w:rsid w:val="00BA03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26A1F-05E0-4558-A62D-E585CB9E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AE"/>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723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0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Company>KBF Đakovo</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Kvaliteta</cp:lastModifiedBy>
  <cp:revision>2</cp:revision>
  <dcterms:created xsi:type="dcterms:W3CDTF">2017-06-02T12:07:00Z</dcterms:created>
  <dcterms:modified xsi:type="dcterms:W3CDTF">2017-06-02T12:07:00Z</dcterms:modified>
</cp:coreProperties>
</file>