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4B" w:rsidRDefault="00CD4EDA">
      <w:pPr>
        <w:pStyle w:val="NormalWeb"/>
        <w:spacing w:beforeAutospacing="0" w:afterAutospacing="0"/>
        <w:jc w:val="center"/>
        <w:rPr>
          <w:rStyle w:val="Strong"/>
          <w:rFonts w:ascii="Calibri" w:hAnsi="Calibri" w:cs="Calibri"/>
          <w:color w:val="000080"/>
          <w:sz w:val="28"/>
          <w:szCs w:val="28"/>
        </w:rPr>
      </w:pPr>
      <w:r>
        <w:rPr>
          <w:rStyle w:val="Strong"/>
          <w:rFonts w:ascii="Calibri" w:hAnsi="Calibri" w:cs="Calibri"/>
          <w:color w:val="000080"/>
          <w:sz w:val="28"/>
          <w:szCs w:val="28"/>
        </w:rPr>
        <w:t>Incoming student mobility</w:t>
      </w:r>
    </w:p>
    <w:p w:rsidR="007D114B" w:rsidRDefault="007D114B">
      <w:pPr>
        <w:pStyle w:val="NormalWeb"/>
        <w:spacing w:beforeAutospacing="0" w:afterAutospacing="0"/>
        <w:jc w:val="center"/>
        <w:rPr>
          <w:rStyle w:val="Strong"/>
          <w:rFonts w:ascii="Calibri" w:hAnsi="Calibri" w:cs="Calibri"/>
        </w:rPr>
      </w:pPr>
    </w:p>
    <w:p w:rsidR="007D114B" w:rsidRDefault="00CD4EDA">
      <w:pPr>
        <w:pStyle w:val="NormalWeb"/>
        <w:spacing w:beforeAutospacing="0" w:afterAutospacing="0"/>
        <w:jc w:val="center"/>
      </w:pPr>
      <w:r>
        <w:rPr>
          <w:rStyle w:val="Strong"/>
          <w:rFonts w:ascii="Calibri" w:hAnsi="Calibri" w:cs="Calibri"/>
        </w:rPr>
        <w:t>Name of UNIOS University Unit: Department of Biology</w:t>
      </w:r>
    </w:p>
    <w:p w:rsidR="007D114B" w:rsidRDefault="007D114B">
      <w:pPr>
        <w:pStyle w:val="NormalWeb"/>
        <w:spacing w:beforeAutospacing="0" w:afterAutospacing="0"/>
        <w:rPr>
          <w:rStyle w:val="Strong"/>
          <w:rFonts w:ascii="Calibri" w:hAnsi="Calibri" w:cs="Calibri"/>
        </w:rPr>
      </w:pPr>
    </w:p>
    <w:p w:rsidR="007D114B" w:rsidRDefault="00CD4EDA">
      <w:pPr>
        <w:pStyle w:val="NormalWeb"/>
        <w:spacing w:beforeAutospacing="0" w:afterAutospacing="0"/>
        <w:jc w:val="center"/>
        <w:rPr>
          <w:rStyle w:val="Strong"/>
          <w:rFonts w:ascii="Calibri" w:hAnsi="Calibri" w:cs="Calibri"/>
        </w:rPr>
      </w:pPr>
      <w:r>
        <w:rPr>
          <w:rStyle w:val="Strong"/>
          <w:rFonts w:ascii="Calibri" w:hAnsi="Calibri" w:cs="Calibri"/>
        </w:rPr>
        <w:t xml:space="preserve">COURSES OFFERED IN FOREIGN LANGUAGE </w:t>
      </w:r>
    </w:p>
    <w:p w:rsidR="007D114B" w:rsidRDefault="00CD4EDA">
      <w:pPr>
        <w:pStyle w:val="NormalWeb"/>
        <w:spacing w:beforeAutospacing="0" w:afterAutospacing="0"/>
        <w:jc w:val="center"/>
        <w:rPr>
          <w:rStyle w:val="Strong"/>
          <w:rFonts w:ascii="Calibri" w:hAnsi="Calibri" w:cs="Calibri"/>
        </w:rPr>
      </w:pPr>
      <w:r>
        <w:rPr>
          <w:rStyle w:val="Strong"/>
          <w:rFonts w:ascii="Calibri" w:hAnsi="Calibri" w:cs="Calibri"/>
        </w:rPr>
        <w:t xml:space="preserve">FOR ERASMUS+ INDIVIDUAL INCOMING STUDENTS </w:t>
      </w:r>
    </w:p>
    <w:p w:rsidR="007D114B" w:rsidRDefault="007D114B">
      <w:pPr>
        <w:pStyle w:val="NormalWeb"/>
        <w:spacing w:beforeAutospacing="0" w:afterAutospacing="0"/>
        <w:rPr>
          <w:rStyle w:val="Strong"/>
          <w:rFonts w:ascii="Calibri" w:hAnsi="Calibri" w:cs="Calibri"/>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7D114B">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Department or Chair within the UNIOS Unit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7D114B" w:rsidRDefault="007D114B">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7D114B" w:rsidRDefault="007D114B">
            <w:pPr>
              <w:pStyle w:val="NormalWeb"/>
              <w:spacing w:beforeAutospacing="0" w:afterAutospacing="0"/>
              <w:jc w:val="both"/>
              <w:rPr>
                <w:rStyle w:val="Strong"/>
                <w:rFonts w:ascii="Calibri" w:hAnsi="Calibri" w:cs="Calibri"/>
                <w:b w:val="0"/>
                <w:bCs w:val="0"/>
                <w:sz w:val="20"/>
                <w:szCs w:val="20"/>
              </w:rPr>
            </w:pPr>
          </w:p>
          <w:p w:rsidR="007D114B" w:rsidRDefault="00CD4EDA">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 xml:space="preserve">Study program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7D114B" w:rsidRDefault="00CD4EDA">
            <w:pPr>
              <w:pStyle w:val="NormalWeb"/>
              <w:spacing w:beforeAutospacing="0" w:afterAutospacing="0"/>
              <w:jc w:val="both"/>
            </w:pPr>
            <w:r>
              <w:rPr>
                <w:rStyle w:val="Strong"/>
                <w:rFonts w:ascii="Calibri" w:hAnsi="Calibri" w:cs="Calibri"/>
                <w:b w:val="0"/>
                <w:bCs w:val="0"/>
                <w:sz w:val="20"/>
                <w:szCs w:val="20"/>
              </w:rPr>
              <w:t xml:space="preserve">Graduate University Study </w:t>
            </w:r>
            <w:proofErr w:type="spellStart"/>
            <w:r>
              <w:rPr>
                <w:rStyle w:val="Strong"/>
                <w:rFonts w:ascii="Calibri" w:hAnsi="Calibri" w:cs="Calibri"/>
                <w:b w:val="0"/>
                <w:bCs w:val="0"/>
                <w:sz w:val="20"/>
                <w:szCs w:val="20"/>
              </w:rPr>
              <w:t>Programme</w:t>
            </w:r>
            <w:proofErr w:type="spellEnd"/>
            <w:r>
              <w:rPr>
                <w:rStyle w:val="Strong"/>
                <w:rFonts w:ascii="Calibri" w:hAnsi="Calibri" w:cs="Calibri"/>
                <w:b w:val="0"/>
                <w:bCs w:val="0"/>
                <w:sz w:val="20"/>
                <w:szCs w:val="20"/>
              </w:rPr>
              <w:t xml:space="preserve"> in Biology </w:t>
            </w:r>
          </w:p>
        </w:tc>
      </w:tr>
    </w:tbl>
    <w:p w:rsidR="007D114B" w:rsidRDefault="007D114B">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7D114B" w:rsidRDefault="007D114B">
            <w:pPr>
              <w:pStyle w:val="NormalWeb"/>
              <w:spacing w:beforeAutospacing="0" w:afterAutospacing="0"/>
              <w:jc w:val="both"/>
              <w:rPr>
                <w:rStyle w:val="Strong"/>
                <w:rFonts w:ascii="Calibri" w:hAnsi="Calibri" w:cs="Calibri"/>
                <w:b w:val="0"/>
                <w:bCs w:val="0"/>
                <w:sz w:val="20"/>
                <w:szCs w:val="20"/>
              </w:rPr>
            </w:pPr>
          </w:p>
          <w:p w:rsidR="007D114B" w:rsidRDefault="00CD4EDA">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Study level</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7D114B" w:rsidRDefault="00CD4EDA">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Graduate (master)</w:t>
            </w:r>
          </w:p>
        </w:tc>
      </w:tr>
    </w:tbl>
    <w:p w:rsidR="007D114B" w:rsidRDefault="007D114B">
      <w:pPr>
        <w:pStyle w:val="NormalWeb"/>
        <w:spacing w:beforeAutospacing="0" w:afterAutospacing="0"/>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title</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Pr="000400E6" w:rsidRDefault="00CD4EDA">
            <w:pPr>
              <w:pStyle w:val="NormalWeb"/>
              <w:spacing w:beforeAutospacing="0" w:afterAutospacing="0"/>
              <w:rPr>
                <w:rStyle w:val="Strong"/>
                <w:rFonts w:ascii="Calibri" w:hAnsi="Calibri" w:cs="Calibri"/>
                <w:bCs w:val="0"/>
              </w:rPr>
            </w:pPr>
            <w:r w:rsidRPr="000400E6">
              <w:rPr>
                <w:rStyle w:val="Strong"/>
                <w:rFonts w:ascii="Calibri" w:hAnsi="Calibri" w:cs="Calibri"/>
                <w:bCs w:val="0"/>
              </w:rPr>
              <w:t>Molecular ecotoxicology</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code (if any)</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BM864</w:t>
            </w:r>
          </w:p>
        </w:tc>
        <w:bookmarkStart w:id="0" w:name="_GoBack"/>
        <w:bookmarkEnd w:id="0"/>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Language of instruction</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7D114B">
            <w:pPr>
              <w:pStyle w:val="NormalWeb"/>
              <w:spacing w:beforeAutospacing="0" w:afterAutospacing="0"/>
              <w:rPr>
                <w:rStyle w:val="Strong"/>
                <w:rFonts w:ascii="Calibri" w:hAnsi="Calibri" w:cs="Calibri"/>
                <w:b w:val="0"/>
                <w:bCs w:val="0"/>
                <w:sz w:val="20"/>
                <w:szCs w:val="20"/>
              </w:rPr>
            </w:pPr>
          </w:p>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Brief course description</w:t>
            </w:r>
          </w:p>
          <w:p w:rsidR="007D114B" w:rsidRDefault="007D114B">
            <w:pPr>
              <w:pStyle w:val="NormalWeb"/>
              <w:spacing w:beforeAutospacing="0" w:afterAutospacing="0"/>
              <w:rPr>
                <w:rStyle w:val="Strong"/>
                <w:rFonts w:ascii="Calibri" w:hAnsi="Calibri" w:cs="Calibri"/>
                <w:b w:val="0"/>
                <w:bCs w:val="0"/>
                <w:sz w:val="20"/>
                <w:szCs w:val="20"/>
              </w:rPr>
            </w:pP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rPr>
                <w:rFonts w:ascii="Calibri" w:hAnsi="Calibri" w:cs="Calibri"/>
                <w:sz w:val="20"/>
                <w:szCs w:val="20"/>
              </w:rPr>
            </w:pPr>
            <w:r>
              <w:rPr>
                <w:rFonts w:ascii="Calibri" w:hAnsi="Calibri" w:cs="Calibri"/>
                <w:sz w:val="20"/>
                <w:szCs w:val="20"/>
              </w:rPr>
              <w:t xml:space="preserve">This course provides the knowledge about the prediction of impact of pollutants on ecological systems based on the results of different biomonitoring models. Monitoring the impact of </w:t>
            </w:r>
            <w:proofErr w:type="spellStart"/>
            <w:r>
              <w:rPr>
                <w:rFonts w:ascii="Calibri" w:hAnsi="Calibri" w:cs="Calibri"/>
                <w:sz w:val="20"/>
                <w:szCs w:val="20"/>
              </w:rPr>
              <w:t>xenobiotics</w:t>
            </w:r>
            <w:proofErr w:type="spellEnd"/>
            <w:r>
              <w:rPr>
                <w:rFonts w:ascii="Calibri" w:hAnsi="Calibri" w:cs="Calibri"/>
                <w:sz w:val="20"/>
                <w:szCs w:val="20"/>
              </w:rPr>
              <w:t xml:space="preserve"> on the lower levels of biological systems also means faster performance and the possibility of predicting effects and outcomes at higher levels. </w:t>
            </w:r>
          </w:p>
          <w:p w:rsidR="007D114B" w:rsidRDefault="00CD4EDA">
            <w:pPr>
              <w:rPr>
                <w:rFonts w:ascii="Calibri" w:hAnsi="Calibri" w:cs="Calibri"/>
                <w:sz w:val="20"/>
                <w:szCs w:val="20"/>
              </w:rPr>
            </w:pPr>
            <w:r>
              <w:rPr>
                <w:rFonts w:ascii="Calibri" w:hAnsi="Calibri" w:cs="Calibri"/>
                <w:sz w:val="20"/>
                <w:szCs w:val="20"/>
              </w:rPr>
              <w:t xml:space="preserve">Environmental risk assessment, monitoring and management of environmental and biological changes at the population levels or other higher levels of the ecosystem is not possible without knowledge of elementary principles of molecular ecotoxicology. </w:t>
            </w:r>
          </w:p>
          <w:p w:rsidR="007D114B" w:rsidRDefault="00CD4EDA">
            <w:pPr>
              <w:rPr>
                <w:rFonts w:ascii="Calibri" w:hAnsi="Calibri" w:cs="Calibri"/>
                <w:sz w:val="20"/>
                <w:szCs w:val="20"/>
              </w:rPr>
            </w:pPr>
            <w:r>
              <w:rPr>
                <w:rFonts w:ascii="Calibri" w:hAnsi="Calibri" w:cs="Calibri"/>
                <w:sz w:val="20"/>
                <w:szCs w:val="20"/>
              </w:rPr>
              <w:t xml:space="preserve">Lecture topics include: Pollution and contamination. </w:t>
            </w:r>
            <w:proofErr w:type="spellStart"/>
            <w:r>
              <w:rPr>
                <w:rFonts w:ascii="Calibri" w:hAnsi="Calibri" w:cs="Calibri"/>
                <w:sz w:val="20"/>
                <w:szCs w:val="20"/>
              </w:rPr>
              <w:t>Xenobiotics</w:t>
            </w:r>
            <w:proofErr w:type="spellEnd"/>
            <w:r>
              <w:rPr>
                <w:rFonts w:ascii="Calibri" w:hAnsi="Calibri" w:cs="Calibri"/>
                <w:sz w:val="20"/>
                <w:szCs w:val="20"/>
              </w:rPr>
              <w:t xml:space="preserve">. Mechanisms of </w:t>
            </w:r>
            <w:proofErr w:type="spellStart"/>
            <w:r>
              <w:rPr>
                <w:rFonts w:ascii="Calibri" w:hAnsi="Calibri" w:cs="Calibri"/>
                <w:sz w:val="20"/>
                <w:szCs w:val="20"/>
              </w:rPr>
              <w:t>xenobiotics</w:t>
            </w:r>
            <w:proofErr w:type="spellEnd"/>
            <w:r>
              <w:rPr>
                <w:rFonts w:ascii="Calibri" w:hAnsi="Calibri" w:cs="Calibri"/>
                <w:sz w:val="20"/>
                <w:szCs w:val="20"/>
              </w:rPr>
              <w:t xml:space="preserve"> penetration in biological systems. First pass effect. Defense mechanisms. Biotransformation reactions. Phase I biotransformation of </w:t>
            </w:r>
            <w:proofErr w:type="spellStart"/>
            <w:r>
              <w:rPr>
                <w:rFonts w:ascii="Calibri" w:hAnsi="Calibri" w:cs="Calibri"/>
                <w:sz w:val="20"/>
                <w:szCs w:val="20"/>
              </w:rPr>
              <w:t>xenobiotics</w:t>
            </w:r>
            <w:proofErr w:type="spellEnd"/>
            <w:r>
              <w:rPr>
                <w:rFonts w:ascii="Calibri" w:hAnsi="Calibri" w:cs="Calibri"/>
                <w:sz w:val="20"/>
                <w:szCs w:val="20"/>
              </w:rPr>
              <w:t xml:space="preserve">. Phase II biotransformation of </w:t>
            </w:r>
            <w:proofErr w:type="spellStart"/>
            <w:r>
              <w:rPr>
                <w:rFonts w:ascii="Calibri" w:hAnsi="Calibri" w:cs="Calibri"/>
                <w:sz w:val="20"/>
                <w:szCs w:val="20"/>
              </w:rPr>
              <w:t>xenobiotics</w:t>
            </w:r>
            <w:proofErr w:type="spellEnd"/>
            <w:r>
              <w:rPr>
                <w:rFonts w:ascii="Calibri" w:hAnsi="Calibri" w:cs="Calibri"/>
                <w:sz w:val="20"/>
                <w:szCs w:val="20"/>
              </w:rPr>
              <w:t xml:space="preserve">. Phase III biotransformation of </w:t>
            </w:r>
            <w:proofErr w:type="spellStart"/>
            <w:r>
              <w:rPr>
                <w:rFonts w:ascii="Calibri" w:hAnsi="Calibri" w:cs="Calibri"/>
                <w:sz w:val="20"/>
                <w:szCs w:val="20"/>
              </w:rPr>
              <w:t>xenobiotics</w:t>
            </w:r>
            <w:proofErr w:type="spellEnd"/>
            <w:r>
              <w:rPr>
                <w:rFonts w:ascii="Calibri" w:hAnsi="Calibri" w:cs="Calibri"/>
                <w:sz w:val="20"/>
                <w:szCs w:val="20"/>
              </w:rPr>
              <w:t xml:space="preserve">. Elimination of </w:t>
            </w:r>
            <w:proofErr w:type="spellStart"/>
            <w:r>
              <w:rPr>
                <w:rFonts w:ascii="Calibri" w:hAnsi="Calibri" w:cs="Calibri"/>
                <w:sz w:val="20"/>
                <w:szCs w:val="20"/>
              </w:rPr>
              <w:t>xenobiotics</w:t>
            </w:r>
            <w:proofErr w:type="spellEnd"/>
            <w:r>
              <w:rPr>
                <w:rFonts w:ascii="Calibri" w:hAnsi="Calibri" w:cs="Calibri"/>
                <w:sz w:val="20"/>
                <w:szCs w:val="20"/>
              </w:rPr>
              <w:t xml:space="preserve">. </w:t>
            </w:r>
            <w:proofErr w:type="spellStart"/>
            <w:r>
              <w:rPr>
                <w:rFonts w:ascii="Calibri" w:hAnsi="Calibri" w:cs="Calibri"/>
                <w:sz w:val="20"/>
                <w:szCs w:val="20"/>
              </w:rPr>
              <w:t>Xenobiotics</w:t>
            </w:r>
            <w:proofErr w:type="spellEnd"/>
            <w:r>
              <w:rPr>
                <w:rFonts w:ascii="Calibri" w:hAnsi="Calibri" w:cs="Calibri"/>
                <w:sz w:val="20"/>
                <w:szCs w:val="20"/>
              </w:rPr>
              <w:t xml:space="preserve"> induction and inhibition. Hormone disruptors. </w:t>
            </w:r>
            <w:proofErr w:type="spellStart"/>
            <w:r>
              <w:rPr>
                <w:rFonts w:ascii="Calibri" w:hAnsi="Calibri" w:cs="Calibri"/>
                <w:sz w:val="20"/>
                <w:szCs w:val="20"/>
              </w:rPr>
              <w:t>Xenoandrogens</w:t>
            </w:r>
            <w:proofErr w:type="spellEnd"/>
            <w:r>
              <w:rPr>
                <w:rFonts w:ascii="Calibri" w:hAnsi="Calibri" w:cs="Calibri"/>
                <w:sz w:val="20"/>
                <w:szCs w:val="20"/>
              </w:rPr>
              <w:t xml:space="preserve">. </w:t>
            </w:r>
            <w:proofErr w:type="spellStart"/>
            <w:r>
              <w:rPr>
                <w:rFonts w:ascii="Calibri" w:hAnsi="Calibri" w:cs="Calibri"/>
                <w:sz w:val="20"/>
                <w:szCs w:val="20"/>
              </w:rPr>
              <w:t>Xenoestrogens</w:t>
            </w:r>
            <w:proofErr w:type="spellEnd"/>
            <w:r>
              <w:rPr>
                <w:rFonts w:ascii="Calibri" w:hAnsi="Calibri" w:cs="Calibri"/>
                <w:sz w:val="20"/>
                <w:szCs w:val="20"/>
              </w:rPr>
              <w:t xml:space="preserve">. </w:t>
            </w:r>
            <w:proofErr w:type="spellStart"/>
            <w:r>
              <w:rPr>
                <w:rFonts w:ascii="Calibri" w:hAnsi="Calibri" w:cs="Calibri"/>
                <w:sz w:val="20"/>
                <w:szCs w:val="20"/>
              </w:rPr>
              <w:t>Vitellogenin</w:t>
            </w:r>
            <w:proofErr w:type="spellEnd"/>
            <w:r>
              <w:rPr>
                <w:rFonts w:ascii="Calibri" w:hAnsi="Calibri" w:cs="Calibri"/>
                <w:sz w:val="20"/>
                <w:szCs w:val="20"/>
              </w:rPr>
              <w:t xml:space="preserve">. Oxidative stress as a result of physical factors and exposure to </w:t>
            </w:r>
            <w:proofErr w:type="spellStart"/>
            <w:r>
              <w:rPr>
                <w:rFonts w:ascii="Calibri" w:hAnsi="Calibri" w:cs="Calibri"/>
                <w:sz w:val="20"/>
                <w:szCs w:val="20"/>
              </w:rPr>
              <w:t>xenobiotics</w:t>
            </w:r>
            <w:proofErr w:type="spellEnd"/>
            <w:r>
              <w:rPr>
                <w:rFonts w:ascii="Calibri" w:hAnsi="Calibri" w:cs="Calibri"/>
                <w:sz w:val="20"/>
                <w:szCs w:val="20"/>
              </w:rPr>
              <w:t xml:space="preserve">. Effect of </w:t>
            </w:r>
            <w:proofErr w:type="spellStart"/>
            <w:r>
              <w:rPr>
                <w:rFonts w:ascii="Calibri" w:hAnsi="Calibri" w:cs="Calibri"/>
                <w:sz w:val="20"/>
                <w:szCs w:val="20"/>
              </w:rPr>
              <w:t>xenobiotics</w:t>
            </w:r>
            <w:proofErr w:type="spellEnd"/>
            <w:r>
              <w:rPr>
                <w:rFonts w:ascii="Calibri" w:hAnsi="Calibri" w:cs="Calibri"/>
                <w:sz w:val="20"/>
                <w:szCs w:val="20"/>
              </w:rPr>
              <w:t xml:space="preserve"> on metabolic pathways. Molecular biomarkers. P-glycoprotein and MXR. Biomarkers of exposure and effect. Influence of </w:t>
            </w:r>
            <w:proofErr w:type="spellStart"/>
            <w:r>
              <w:rPr>
                <w:rFonts w:ascii="Calibri" w:hAnsi="Calibri" w:cs="Calibri"/>
                <w:sz w:val="20"/>
                <w:szCs w:val="20"/>
              </w:rPr>
              <w:t>xenobiotics</w:t>
            </w:r>
            <w:proofErr w:type="spellEnd"/>
            <w:r>
              <w:rPr>
                <w:rFonts w:ascii="Calibri" w:hAnsi="Calibri" w:cs="Calibri"/>
                <w:sz w:val="20"/>
                <w:szCs w:val="20"/>
              </w:rPr>
              <w:t xml:space="preserve"> on markers of metabolic activity and health. </w:t>
            </w:r>
          </w:p>
          <w:p w:rsidR="007D114B" w:rsidRDefault="00CD4EDA">
            <w:pPr>
              <w:rPr>
                <w:rStyle w:val="Strong"/>
                <w:b w:val="0"/>
                <w:bCs w:val="0"/>
                <w:sz w:val="23"/>
                <w:szCs w:val="23"/>
              </w:rPr>
            </w:pPr>
            <w:r>
              <w:rPr>
                <w:rFonts w:ascii="Calibri" w:hAnsi="Calibri" w:cs="Calibri"/>
                <w:sz w:val="20"/>
                <w:szCs w:val="20"/>
              </w:rPr>
              <w:t xml:space="preserve">Laboratory exercises include the following: </w:t>
            </w:r>
            <w:proofErr w:type="spellStart"/>
            <w:r>
              <w:rPr>
                <w:rFonts w:ascii="Calibri" w:hAnsi="Calibri" w:cs="Calibri"/>
                <w:sz w:val="20"/>
                <w:szCs w:val="20"/>
              </w:rPr>
              <w:t>Methodsof</w:t>
            </w:r>
            <w:proofErr w:type="spellEnd"/>
            <w:r>
              <w:rPr>
                <w:rFonts w:ascii="Calibri" w:hAnsi="Calibri" w:cs="Calibri"/>
                <w:sz w:val="20"/>
                <w:szCs w:val="20"/>
              </w:rPr>
              <w:t xml:space="preserve"> exposure to </w:t>
            </w:r>
            <w:proofErr w:type="spellStart"/>
            <w:r>
              <w:rPr>
                <w:rFonts w:ascii="Calibri" w:hAnsi="Calibri" w:cs="Calibri"/>
                <w:sz w:val="20"/>
                <w:szCs w:val="20"/>
              </w:rPr>
              <w:t>xenobiotics</w:t>
            </w:r>
            <w:proofErr w:type="spellEnd"/>
            <w:r>
              <w:rPr>
                <w:rFonts w:ascii="Calibri" w:hAnsi="Calibri" w:cs="Calibri"/>
                <w:sz w:val="20"/>
                <w:szCs w:val="20"/>
              </w:rPr>
              <w:t xml:space="preserve">. Tests in vivo. Tests on primary cell culture. Preparation of </w:t>
            </w:r>
            <w:proofErr w:type="spellStart"/>
            <w:r>
              <w:rPr>
                <w:rFonts w:ascii="Calibri" w:hAnsi="Calibri" w:cs="Calibri"/>
                <w:sz w:val="20"/>
                <w:szCs w:val="20"/>
              </w:rPr>
              <w:t>posmitochondrial</w:t>
            </w:r>
            <w:proofErr w:type="spellEnd"/>
            <w:r>
              <w:rPr>
                <w:rFonts w:ascii="Calibri" w:hAnsi="Calibri" w:cs="Calibri"/>
                <w:sz w:val="20"/>
                <w:szCs w:val="20"/>
              </w:rPr>
              <w:t xml:space="preserve"> and microsomal fraction. Cholinesterase inhibition as an indicator of exposure to organophosphates, carbamates and detergents. The total amount of cytochrome P450 </w:t>
            </w:r>
            <w:r>
              <w:rPr>
                <w:rFonts w:ascii="Calibri" w:hAnsi="Calibri" w:cs="Calibri"/>
                <w:sz w:val="20"/>
                <w:szCs w:val="20"/>
              </w:rPr>
              <w:lastRenderedPageBreak/>
              <w:t xml:space="preserve">and induction of </w:t>
            </w:r>
            <w:proofErr w:type="spellStart"/>
            <w:r>
              <w:rPr>
                <w:rFonts w:ascii="Calibri" w:hAnsi="Calibri" w:cs="Calibri"/>
                <w:sz w:val="20"/>
                <w:szCs w:val="20"/>
              </w:rPr>
              <w:t>ethoxyresorufin</w:t>
            </w:r>
            <w:proofErr w:type="spellEnd"/>
            <w:r>
              <w:rPr>
                <w:rFonts w:ascii="Calibri" w:hAnsi="Calibri" w:cs="Calibri"/>
                <w:sz w:val="20"/>
                <w:szCs w:val="20"/>
              </w:rPr>
              <w:t>-o-</w:t>
            </w:r>
            <w:proofErr w:type="spellStart"/>
            <w:r>
              <w:rPr>
                <w:rFonts w:ascii="Calibri" w:hAnsi="Calibri" w:cs="Calibri"/>
                <w:sz w:val="20"/>
                <w:szCs w:val="20"/>
              </w:rPr>
              <w:t>deethylase</w:t>
            </w:r>
            <w:proofErr w:type="spellEnd"/>
            <w:r>
              <w:rPr>
                <w:rFonts w:ascii="Calibri" w:hAnsi="Calibri" w:cs="Calibri"/>
                <w:sz w:val="20"/>
                <w:szCs w:val="20"/>
              </w:rPr>
              <w:t xml:space="preserve"> as indicators of exposure to polycyclic aromatic hydrocarbons. The concentration of </w:t>
            </w:r>
            <w:proofErr w:type="spellStart"/>
            <w:r>
              <w:rPr>
                <w:rFonts w:ascii="Calibri" w:hAnsi="Calibri" w:cs="Calibri"/>
                <w:sz w:val="20"/>
                <w:szCs w:val="20"/>
              </w:rPr>
              <w:t>glutatione</w:t>
            </w:r>
            <w:proofErr w:type="spellEnd"/>
            <w:r>
              <w:rPr>
                <w:rFonts w:ascii="Calibri" w:hAnsi="Calibri" w:cs="Calibri"/>
                <w:sz w:val="20"/>
                <w:szCs w:val="20"/>
              </w:rPr>
              <w:t xml:space="preserve">. Catalase and </w:t>
            </w:r>
            <w:proofErr w:type="spellStart"/>
            <w:r>
              <w:rPr>
                <w:rFonts w:ascii="Calibri" w:hAnsi="Calibri" w:cs="Calibri"/>
                <w:sz w:val="20"/>
                <w:szCs w:val="20"/>
              </w:rPr>
              <w:t>glutatione</w:t>
            </w:r>
            <w:proofErr w:type="spellEnd"/>
            <w:r>
              <w:rPr>
                <w:rFonts w:ascii="Calibri" w:hAnsi="Calibri" w:cs="Calibri"/>
                <w:sz w:val="20"/>
                <w:szCs w:val="20"/>
              </w:rPr>
              <w:t xml:space="preserve"> peroxidase activity as indicators of oxidative stress. Metabolic markers. </w:t>
            </w:r>
            <w:proofErr w:type="spellStart"/>
            <w:r>
              <w:rPr>
                <w:rFonts w:ascii="Calibri" w:hAnsi="Calibri" w:cs="Calibri"/>
                <w:sz w:val="20"/>
                <w:szCs w:val="20"/>
              </w:rPr>
              <w:t>Methallothionein</w:t>
            </w:r>
            <w:proofErr w:type="spellEnd"/>
            <w:r>
              <w:rPr>
                <w:rFonts w:ascii="Calibri" w:hAnsi="Calibri" w:cs="Calibri"/>
                <w:sz w:val="20"/>
                <w:szCs w:val="20"/>
              </w:rPr>
              <w:t xml:space="preserve"> concentration as indicator of metal exposure.</w:t>
            </w:r>
            <w:r>
              <w:rPr>
                <w:sz w:val="23"/>
                <w:szCs w:val="23"/>
              </w:rPr>
              <w:t xml:space="preserve"> </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lastRenderedPageBreak/>
              <w:t>Form of teaching</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Lectures, laboratory exercises.</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Form of assessment</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Written and oral examination.</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Number of ECTS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4</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Class hours per week</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pPr>
            <w:r>
              <w:rPr>
                <w:rStyle w:val="Strong"/>
                <w:rFonts w:ascii="Calibri" w:hAnsi="Calibri" w:cs="Calibri"/>
                <w:b w:val="0"/>
                <w:bCs w:val="0"/>
                <w:sz w:val="20"/>
                <w:szCs w:val="20"/>
              </w:rPr>
              <w:t xml:space="preserve">2 hours of lectures + 1 hour of laboratory exercises </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Minimum number of students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Period of realization </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7D114B">
            <w:pPr>
              <w:pStyle w:val="NormalWeb"/>
              <w:spacing w:beforeAutospacing="0" w:afterAutospacing="0"/>
              <w:rPr>
                <w:rStyle w:val="Strong"/>
                <w:rFonts w:ascii="Calibri" w:hAnsi="Calibri" w:cs="Calibri"/>
                <w:b w:val="0"/>
                <w:bCs w:val="0"/>
                <w:sz w:val="20"/>
                <w:szCs w:val="20"/>
              </w:rPr>
            </w:pPr>
          </w:p>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summer semester </w:t>
            </w:r>
          </w:p>
          <w:p w:rsidR="007D114B" w:rsidRDefault="007D114B">
            <w:pPr>
              <w:pStyle w:val="NormalWeb"/>
              <w:spacing w:beforeAutospacing="0" w:afterAutospacing="0"/>
              <w:rPr>
                <w:rStyle w:val="Strong"/>
                <w:rFonts w:ascii="Calibri" w:hAnsi="Calibri" w:cs="Calibri"/>
                <w:b w:val="0"/>
                <w:bCs w:val="0"/>
                <w:sz w:val="20"/>
                <w:szCs w:val="20"/>
              </w:rPr>
            </w:pPr>
          </w:p>
        </w:tc>
      </w:tr>
      <w:tr w:rsidR="007D114B">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Lecturer</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114B" w:rsidRDefault="00CD4EDA">
            <w:pPr>
              <w:pStyle w:val="NormalWeb"/>
              <w:spacing w:beforeAutospacing="0" w:afterAutospacing="0"/>
            </w:pPr>
            <w:proofErr w:type="spellStart"/>
            <w:r>
              <w:rPr>
                <w:rStyle w:val="Strong"/>
                <w:rFonts w:ascii="Calibri" w:hAnsi="Calibri" w:cs="Calibri"/>
                <w:b w:val="0"/>
                <w:bCs w:val="0"/>
                <w:sz w:val="20"/>
                <w:szCs w:val="20"/>
              </w:rPr>
              <w:t>Branimir</w:t>
            </w:r>
            <w:proofErr w:type="spellEnd"/>
            <w:r>
              <w:rPr>
                <w:rStyle w:val="Strong"/>
                <w:rFonts w:ascii="Calibri" w:hAnsi="Calibri" w:cs="Calibri"/>
                <w:b w:val="0"/>
                <w:bCs w:val="0"/>
                <w:sz w:val="20"/>
                <w:szCs w:val="20"/>
              </w:rPr>
              <w:t xml:space="preserve"> K. </w:t>
            </w:r>
            <w:proofErr w:type="spellStart"/>
            <w:r>
              <w:rPr>
                <w:rStyle w:val="Strong"/>
                <w:rFonts w:ascii="Calibri" w:hAnsi="Calibri" w:cs="Calibri"/>
                <w:b w:val="0"/>
                <w:bCs w:val="0"/>
                <w:sz w:val="20"/>
                <w:szCs w:val="20"/>
              </w:rPr>
              <w:t>Hackenberger</w:t>
            </w:r>
            <w:proofErr w:type="spellEnd"/>
            <w:r>
              <w:rPr>
                <w:rStyle w:val="Strong"/>
                <w:rFonts w:ascii="Calibri" w:hAnsi="Calibri" w:cs="Calibri"/>
                <w:b w:val="0"/>
                <w:bCs w:val="0"/>
                <w:sz w:val="20"/>
                <w:szCs w:val="20"/>
              </w:rPr>
              <w:t>, PhD, Full Professor</w:t>
            </w:r>
          </w:p>
        </w:tc>
      </w:tr>
    </w:tbl>
    <w:p w:rsidR="007D114B" w:rsidRDefault="007D114B">
      <w:pPr>
        <w:pStyle w:val="NormalWeb"/>
        <w:spacing w:beforeAutospacing="0" w:afterAutospacing="0"/>
      </w:pPr>
    </w:p>
    <w:sectPr w:rsidR="007D114B">
      <w:headerReference w:type="default" r:id="rId6"/>
      <w:pgSz w:w="12240" w:h="15840"/>
      <w:pgMar w:top="1134" w:right="1797" w:bottom="1134" w:left="179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A0" w:rsidRDefault="003B3EA0">
      <w:r>
        <w:separator/>
      </w:r>
    </w:p>
  </w:endnote>
  <w:endnote w:type="continuationSeparator" w:id="0">
    <w:p w:rsidR="003B3EA0" w:rsidRDefault="003B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A0" w:rsidRDefault="003B3EA0">
      <w:r>
        <w:separator/>
      </w:r>
    </w:p>
  </w:footnote>
  <w:footnote w:type="continuationSeparator" w:id="0">
    <w:p w:rsidR="003B3EA0" w:rsidRDefault="003B3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4B" w:rsidRDefault="00CD4EDA">
    <w:pPr>
      <w:pStyle w:val="Header"/>
    </w:pPr>
    <w:r>
      <w:rPr>
        <w:noProof/>
      </w:rPr>
      <w:drawing>
        <wp:inline distT="0" distB="0" distL="0" distR="0">
          <wp:extent cx="5153660" cy="7626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pic:blipFill>
                <pic:spPr>
                  <a:xfrm>
                    <a:off x="0" y="0"/>
                    <a:ext cx="5153040" cy="762120"/>
                  </a:xfrm>
                  <a:prstGeom prst="rect">
                    <a:avLst/>
                  </a:prstGeom>
                  <a:ln>
                    <a:noFill/>
                  </a:ln>
                </pic:spPr>
              </pic:pic>
            </a:graphicData>
          </a:graphic>
        </wp:inline>
      </w:drawing>
    </w:r>
  </w:p>
  <w:p w:rsidR="007D114B" w:rsidRDefault="007D1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4B"/>
    <w:rsid w:val="000400E6"/>
    <w:rsid w:val="00165A94"/>
    <w:rsid w:val="003B3EA0"/>
    <w:rsid w:val="007D114B"/>
    <w:rsid w:val="00CD4ED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B8115-507F-4DA8-84E5-474331AC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62103"/>
    <w:rPr>
      <w:b/>
      <w:bCs/>
    </w:rPr>
  </w:style>
  <w:style w:type="character" w:customStyle="1" w:styleId="InternetLink">
    <w:name w:val="Internet Link"/>
    <w:basedOn w:val="DefaultParagraphFont"/>
    <w:uiPriority w:val="99"/>
    <w:rsid w:val="00262103"/>
    <w:rPr>
      <w:color w:val="0000FF"/>
      <w:u w:val="single"/>
    </w:rPr>
  </w:style>
  <w:style w:type="character" w:customStyle="1" w:styleId="HeaderChar">
    <w:name w:val="Header Char"/>
    <w:basedOn w:val="DefaultParagraphFont"/>
    <w:link w:val="Header"/>
    <w:uiPriority w:val="99"/>
    <w:qFormat/>
    <w:locked/>
    <w:rsid w:val="00220FD9"/>
    <w:rPr>
      <w:sz w:val="24"/>
      <w:szCs w:val="24"/>
    </w:rPr>
  </w:style>
  <w:style w:type="character" w:customStyle="1" w:styleId="FooterChar">
    <w:name w:val="Footer Char"/>
    <w:basedOn w:val="DefaultParagraphFont"/>
    <w:link w:val="Footer"/>
    <w:uiPriority w:val="99"/>
    <w:qFormat/>
    <w:locked/>
    <w:rsid w:val="00220FD9"/>
    <w:rPr>
      <w:sz w:val="24"/>
      <w:szCs w:val="24"/>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rFonts w:cs="Wingdings"/>
      <w:sz w:val="20"/>
      <w:szCs w:val="20"/>
    </w:rPr>
  </w:style>
  <w:style w:type="character" w:customStyle="1" w:styleId="ListLabel4">
    <w:name w:val="ListLabel 4"/>
    <w:qFormat/>
    <w:rPr>
      <w:rFonts w:cs="Wingdings"/>
      <w:sz w:val="20"/>
      <w:szCs w:val="20"/>
    </w:rPr>
  </w:style>
  <w:style w:type="character" w:customStyle="1" w:styleId="ListLabel5">
    <w:name w:val="ListLabel 5"/>
    <w:qFormat/>
    <w:rPr>
      <w:rFonts w:cs="Wingdings"/>
      <w:sz w:val="20"/>
      <w:szCs w:val="20"/>
    </w:rPr>
  </w:style>
  <w:style w:type="character" w:customStyle="1" w:styleId="ListLabel6">
    <w:name w:val="ListLabel 6"/>
    <w:qFormat/>
    <w:rPr>
      <w:rFonts w:cs="Wingdings"/>
      <w:sz w:val="20"/>
      <w:szCs w:val="20"/>
    </w:rPr>
  </w:style>
  <w:style w:type="character" w:customStyle="1" w:styleId="ListLabel7">
    <w:name w:val="ListLabel 7"/>
    <w:qFormat/>
    <w:rPr>
      <w:rFonts w:cs="Wingdings"/>
      <w:sz w:val="20"/>
      <w:szCs w:val="20"/>
    </w:rPr>
  </w:style>
  <w:style w:type="character" w:customStyle="1" w:styleId="ListLabel8">
    <w:name w:val="ListLabel 8"/>
    <w:qFormat/>
    <w:rPr>
      <w:rFonts w:cs="Wingdings"/>
      <w:sz w:val="20"/>
      <w:szCs w:val="20"/>
    </w:rPr>
  </w:style>
  <w:style w:type="character" w:customStyle="1" w:styleId="ListLabel9">
    <w:name w:val="ListLabel 9"/>
    <w:qFormat/>
    <w:rPr>
      <w:rFonts w:cs="Wingdings"/>
      <w:sz w:val="20"/>
      <w:szCs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262103"/>
    <w:pPr>
      <w:spacing w:beforeAutospacing="1" w:afterAutospacing="1"/>
    </w:pPr>
  </w:style>
  <w:style w:type="paragraph" w:styleId="Header">
    <w:name w:val="header"/>
    <w:basedOn w:val="Normal"/>
    <w:link w:val="HeaderChar"/>
    <w:uiPriority w:val="99"/>
    <w:rsid w:val="00220FD9"/>
    <w:pPr>
      <w:tabs>
        <w:tab w:val="center" w:pos="4703"/>
        <w:tab w:val="right" w:pos="9406"/>
      </w:tabs>
    </w:pPr>
    <w:rPr>
      <w:lang w:val="hr-HR" w:eastAsia="hr-HR"/>
    </w:rPr>
  </w:style>
  <w:style w:type="paragraph" w:styleId="Footer">
    <w:name w:val="footer"/>
    <w:basedOn w:val="Normal"/>
    <w:link w:val="FooterChar"/>
    <w:uiPriority w:val="99"/>
    <w:rsid w:val="00220FD9"/>
    <w:pPr>
      <w:tabs>
        <w:tab w:val="center" w:pos="4703"/>
        <w:tab w:val="right" w:pos="9406"/>
      </w:tabs>
    </w:pPr>
    <w:rPr>
      <w:lang w:val="hr-HR" w:eastAsia="hr-HR"/>
    </w:rPr>
  </w:style>
  <w:style w:type="table" w:styleId="TableGrid">
    <w:name w:val="Table Grid"/>
    <w:basedOn w:val="TableNormal"/>
    <w:uiPriority w:val="99"/>
    <w:rsid w:val="00B0569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COURSES OFFERED IN FOREIGN LANGUAGES</vt:lpstr>
    </vt:vector>
  </TitlesOfParts>
  <Company>unios.hr</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dc:description/>
  <cp:lastModifiedBy>Melita Mihaljević</cp:lastModifiedBy>
  <cp:revision>3</cp:revision>
  <cp:lastPrinted>2011-11-29T07:51:00Z</cp:lastPrinted>
  <dcterms:created xsi:type="dcterms:W3CDTF">2018-11-26T11:13:00Z</dcterms:created>
  <dcterms:modified xsi:type="dcterms:W3CDTF">2019-01-21T11:09:00Z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unios.hr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