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1593F732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4537ED" w:rsidRPr="004537ED">
        <w:rPr>
          <w:rFonts w:ascii="Calibri" w:hAnsi="Calibri" w:cs="Calibri"/>
          <w:bCs/>
        </w:rPr>
        <w:t xml:space="preserve"> </w:t>
      </w:r>
      <w:r w:rsidR="004537ED" w:rsidRPr="004537ED">
        <w:rPr>
          <w:b/>
          <w:bCs/>
        </w:rPr>
        <w:t>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5712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2CC8EA0E" w:rsidR="00C546FC" w:rsidRPr="00AB0CE4" w:rsidRDefault="004537ED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4537ED">
              <w:rPr>
                <w:bCs/>
                <w:sz w:val="20"/>
                <w:szCs w:val="20"/>
              </w:rPr>
              <w:t>History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32448CD7" w:rsidR="002B15C1" w:rsidRPr="00AB0CE4" w:rsidRDefault="004537ED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4537ED">
              <w:rPr>
                <w:bCs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717"/>
      </w:tblGrid>
      <w:tr w:rsidR="00D73CE8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</w:tcPr>
          <w:p w14:paraId="4F869B3E" w14:textId="6E8E0A42" w:rsidR="00D73CE8" w:rsidRPr="00AB0CE4" w:rsidRDefault="004537ED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proofErr w:type="spellStart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>History</w:t>
            </w:r>
            <w:proofErr w:type="spellEnd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>of</w:t>
            </w:r>
            <w:proofErr w:type="spellEnd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 xml:space="preserve"> Central </w:t>
            </w:r>
            <w:proofErr w:type="spellStart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>and</w:t>
            </w:r>
            <w:proofErr w:type="spellEnd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>Southeast</w:t>
            </w:r>
            <w:proofErr w:type="spellEnd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 xml:space="preserve"> Europe </w:t>
            </w:r>
            <w:proofErr w:type="spellStart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>in</w:t>
            </w:r>
            <w:proofErr w:type="spellEnd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>the</w:t>
            </w:r>
            <w:proofErr w:type="spellEnd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 xml:space="preserve"> „</w:t>
            </w:r>
            <w:proofErr w:type="spellStart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>long</w:t>
            </w:r>
            <w:proofErr w:type="spellEnd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 xml:space="preserve">“ 19th </w:t>
            </w:r>
            <w:proofErr w:type="spellStart"/>
            <w:r w:rsidRPr="004537ED">
              <w:rPr>
                <w:b/>
                <w:bCs/>
                <w:smallCaps/>
                <w:color w:val="000000"/>
                <w:sz w:val="20"/>
                <w:szCs w:val="20"/>
                <w:lang w:val="hr-HR" w:eastAsia="hr-HR"/>
              </w:rPr>
              <w:t>century</w:t>
            </w:r>
            <w:proofErr w:type="spellEnd"/>
          </w:p>
        </w:tc>
      </w:tr>
      <w:tr w:rsidR="00D73CE8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77777777" w:rsidR="00D73CE8" w:rsidRPr="00AB0CE4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14:paraId="5C83FDED" w14:textId="6538457D" w:rsidR="004537ED" w:rsidRPr="004537ED" w:rsidRDefault="004537ED" w:rsidP="004537ED">
            <w:pPr>
              <w:pStyle w:val="Standard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537ED">
              <w:rPr>
                <w:b/>
                <w:bCs/>
                <w:sz w:val="20"/>
                <w:szCs w:val="20"/>
              </w:rPr>
              <w:t>218721</w:t>
            </w:r>
            <w:bookmarkStart w:id="0" w:name="_GoBack"/>
            <w:bookmarkEnd w:id="0"/>
          </w:p>
          <w:p w14:paraId="76FD64C2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</w:tr>
      <w:tr w:rsidR="00D73CE8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77777777" w:rsidR="00D73CE8" w:rsidRPr="00AB0CE4" w:rsidRDefault="002F7797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D73CE8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45F6C106" w:rsidR="00BF1402" w:rsidRPr="00AB0CE4" w:rsidRDefault="004537ED" w:rsidP="00AB0C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4537ED">
              <w:rPr>
                <w:bCs/>
                <w:sz w:val="20"/>
                <w:szCs w:val="20"/>
              </w:rPr>
              <w:t xml:space="preserve">The aim of this course is to provide students with an insight into the history of Central and Southeast Europe from the French Revolution (Treaty of </w:t>
            </w:r>
            <w:proofErr w:type="spellStart"/>
            <w:r w:rsidRPr="004537ED">
              <w:rPr>
                <w:bCs/>
                <w:sz w:val="20"/>
                <w:szCs w:val="20"/>
              </w:rPr>
              <w:t>Sistova</w:t>
            </w:r>
            <w:proofErr w:type="spellEnd"/>
            <w:r w:rsidRPr="004537ED">
              <w:rPr>
                <w:bCs/>
                <w:sz w:val="20"/>
                <w:szCs w:val="20"/>
              </w:rPr>
              <w:t>) to the end of the First World War, with emphasis on modern nation-building processes, other political and technical modernization processes in the Habsburg Monarchy/Austro-Hungarian Empire and the European part of the Ottoman Empire, as well as the process of developing the „Eastern Question“ and resolving it in the context of European international relations.</w:t>
            </w:r>
          </w:p>
        </w:tc>
      </w:tr>
      <w:tr w:rsidR="00D73CE8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5915BF4" w14:textId="71D0F386" w:rsidR="00D73CE8" w:rsidRPr="00AB0CE4" w:rsidRDefault="009310FF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9310FF">
              <w:rPr>
                <w:bCs/>
                <w:sz w:val="20"/>
                <w:szCs w:val="20"/>
              </w:rPr>
              <w:t>Participation in class, oral presentations, written exams</w:t>
            </w:r>
          </w:p>
        </w:tc>
      </w:tr>
      <w:tr w:rsidR="00D73CE8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7F7AB36D" w:rsidR="00D73CE8" w:rsidRPr="00AB0CE4" w:rsidRDefault="009310FF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21426066" w:rsidR="00D73CE8" w:rsidRPr="00AB0CE4" w:rsidRDefault="009310FF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</w:t>
            </w:r>
          </w:p>
        </w:tc>
      </w:tr>
      <w:tr w:rsidR="00D73CE8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0A78F004" w:rsidR="00D73CE8" w:rsidRPr="00AB0CE4" w:rsidRDefault="009310FF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-</w:t>
            </w:r>
          </w:p>
        </w:tc>
      </w:tr>
      <w:tr w:rsidR="00D73CE8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22D77F20" w:rsidR="009C10A3" w:rsidRPr="00AB0CE4" w:rsidRDefault="009310FF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9310FF">
              <w:rPr>
                <w:bCs/>
                <w:sz w:val="20"/>
                <w:szCs w:val="20"/>
              </w:rPr>
              <w:t>Winter semester</w:t>
            </w:r>
          </w:p>
        </w:tc>
      </w:tr>
      <w:tr w:rsidR="00D73CE8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2BE34567" w14:textId="41F538E7" w:rsidR="00012F6F" w:rsidRPr="00AB0CE4" w:rsidRDefault="009310FF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proofErr w:type="spellStart"/>
            <w:r w:rsidRPr="009310FF">
              <w:rPr>
                <w:bCs/>
                <w:sz w:val="20"/>
                <w:szCs w:val="20"/>
              </w:rPr>
              <w:t>Domagoj</w:t>
            </w:r>
            <w:proofErr w:type="spellEnd"/>
            <w:r w:rsidRPr="009310FF">
              <w:rPr>
                <w:bCs/>
                <w:sz w:val="20"/>
                <w:szCs w:val="20"/>
              </w:rPr>
              <w:t xml:space="preserve"> Tomas (dtomas@ffos.hr)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DEA97" w14:textId="77777777" w:rsidR="00457DE1" w:rsidRDefault="00457DE1" w:rsidP="00220FD9">
      <w:r>
        <w:separator/>
      </w:r>
    </w:p>
  </w:endnote>
  <w:endnote w:type="continuationSeparator" w:id="0">
    <w:p w14:paraId="06E0F505" w14:textId="77777777" w:rsidR="00457DE1" w:rsidRDefault="00457DE1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56F38" w14:textId="77777777" w:rsidR="00457DE1" w:rsidRDefault="00457DE1" w:rsidP="00220FD9">
      <w:r>
        <w:separator/>
      </w:r>
    </w:p>
  </w:footnote>
  <w:footnote w:type="continuationSeparator" w:id="0">
    <w:p w14:paraId="3DCA4BAC" w14:textId="77777777" w:rsidR="00457DE1" w:rsidRDefault="00457DE1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12F6F"/>
    <w:rsid w:val="00016212"/>
    <w:rsid w:val="00084318"/>
    <w:rsid w:val="00096FBA"/>
    <w:rsid w:val="000C5E48"/>
    <w:rsid w:val="001017D1"/>
    <w:rsid w:val="0015015E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B5353"/>
    <w:rsid w:val="002C1F2A"/>
    <w:rsid w:val="002E032C"/>
    <w:rsid w:val="002F7797"/>
    <w:rsid w:val="00340210"/>
    <w:rsid w:val="00342147"/>
    <w:rsid w:val="003428DA"/>
    <w:rsid w:val="00434808"/>
    <w:rsid w:val="00445786"/>
    <w:rsid w:val="004537ED"/>
    <w:rsid w:val="00457DE1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310FF"/>
    <w:rsid w:val="00933A9D"/>
    <w:rsid w:val="00976897"/>
    <w:rsid w:val="00987008"/>
    <w:rsid w:val="00990D6D"/>
    <w:rsid w:val="00992294"/>
    <w:rsid w:val="009B3410"/>
    <w:rsid w:val="009C10A3"/>
    <w:rsid w:val="009D41EB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5011D"/>
    <w:rsid w:val="00C546FC"/>
    <w:rsid w:val="00C85839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9F44-CB22-4003-9FA4-F6B39D7A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Ana Mikić Čolić</cp:lastModifiedBy>
  <cp:revision>3</cp:revision>
  <cp:lastPrinted>2011-11-29T07:51:00Z</cp:lastPrinted>
  <dcterms:created xsi:type="dcterms:W3CDTF">2020-10-07T11:21:00Z</dcterms:created>
  <dcterms:modified xsi:type="dcterms:W3CDTF">2020-10-18T19:09:00Z</dcterms:modified>
</cp:coreProperties>
</file>