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5A" w:rsidRDefault="005F6C5A">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757F5A" w:rsidRDefault="00757F5A">
      <w:pPr>
        <w:pBdr>
          <w:top w:val="nil"/>
          <w:left w:val="nil"/>
          <w:bottom w:val="nil"/>
          <w:right w:val="nil"/>
          <w:between w:val="nil"/>
        </w:pBdr>
        <w:spacing w:line="240" w:lineRule="auto"/>
        <w:ind w:left="0" w:hanging="2"/>
        <w:jc w:val="center"/>
        <w:rPr>
          <w:rFonts w:ascii="Calibri" w:eastAsia="Calibri" w:hAnsi="Calibri" w:cs="Calibri"/>
          <w:b/>
          <w:color w:val="000000"/>
        </w:rPr>
      </w:pPr>
    </w:p>
    <w:p w:rsidR="00757F5A" w:rsidRDefault="005F6C5A">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757F5A" w:rsidRDefault="00757F5A">
      <w:pPr>
        <w:pBdr>
          <w:top w:val="nil"/>
          <w:left w:val="nil"/>
          <w:bottom w:val="nil"/>
          <w:right w:val="nil"/>
          <w:between w:val="nil"/>
        </w:pBdr>
        <w:spacing w:line="240" w:lineRule="auto"/>
        <w:ind w:left="0" w:hanging="2"/>
        <w:rPr>
          <w:rFonts w:ascii="Calibri" w:eastAsia="Calibri" w:hAnsi="Calibri" w:cs="Calibri"/>
          <w:b/>
          <w:color w:val="000000"/>
        </w:rPr>
      </w:pPr>
    </w:p>
    <w:p w:rsidR="00757F5A" w:rsidRDefault="005F6C5A">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757F5A" w:rsidRDefault="005F6C5A">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757F5A" w:rsidRDefault="00757F5A">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57F5A">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of </w:t>
            </w:r>
            <w:r>
              <w:rPr>
                <w:rFonts w:ascii="Calibri" w:eastAsia="Calibri" w:hAnsi="Calibri" w:cs="Calibri"/>
                <w:sz w:val="20"/>
                <w:szCs w:val="20"/>
              </w:rPr>
              <w:t>Pathophysiology</w:t>
            </w:r>
            <w:r>
              <w:rPr>
                <w:rFonts w:ascii="Calibri" w:eastAsia="Calibri" w:hAnsi="Calibri" w:cs="Calibri"/>
                <w:color w:val="000000"/>
                <w:sz w:val="20"/>
                <w:szCs w:val="20"/>
              </w:rPr>
              <w:t>,</w:t>
            </w:r>
          </w:p>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757F5A" w:rsidRDefault="00757F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757F5A" w:rsidRDefault="005F6C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Graduate Study in Physiotherapy</w:t>
            </w:r>
          </w:p>
        </w:tc>
      </w:tr>
    </w:tbl>
    <w:p w:rsidR="00757F5A" w:rsidRDefault="00757F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757F5A" w:rsidRDefault="005F6C5A">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w:t>
            </w:r>
          </w:p>
        </w:tc>
      </w:tr>
    </w:tbl>
    <w:p w:rsidR="00757F5A" w:rsidRDefault="00757F5A">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757F5A" w:rsidRDefault="005F6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sz w:val="20"/>
                <w:szCs w:val="20"/>
              </w:rPr>
            </w:pPr>
            <w:r>
              <w:rPr>
                <w:rFonts w:ascii="Calibri" w:eastAsia="Calibri" w:hAnsi="Calibri" w:cs="Calibri"/>
                <w:sz w:val="20"/>
                <w:szCs w:val="20"/>
              </w:rPr>
              <w:t>Management in healthcare</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757F5A" w:rsidRDefault="00757F5A">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757F5A">
        <w:trPr>
          <w:trHeight w:val="567"/>
        </w:trPr>
        <w:tc>
          <w:tcPr>
            <w:tcW w:w="2988" w:type="dxa"/>
            <w:vAlign w:val="center"/>
          </w:tcPr>
          <w:p w:rsidR="00757F5A" w:rsidRDefault="00757F5A">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757F5A" w:rsidRDefault="00757F5A">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757F5A" w:rsidRDefault="005F6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Upon completing the course, the student will be able to: describe and identify the main decision-making mechanisms for healthcare within the European Union. Explain the meaning of special health care groups (national, gender and other minorities). Differen</w:t>
            </w:r>
            <w:r>
              <w:rPr>
                <w:rFonts w:ascii="Calibri" w:eastAsia="Calibri" w:hAnsi="Calibri" w:cs="Calibri"/>
                <w:sz w:val="20"/>
                <w:szCs w:val="20"/>
              </w:rPr>
              <w:t>tiate between groups with specific health needs. Compare the epidemiology of different diseases within and outside the EU. Critically evaluate the role of multidrug resistant microbes and potential research opportunities managed by health systems within th</w:t>
            </w:r>
            <w:r>
              <w:rPr>
                <w:rFonts w:ascii="Calibri" w:eastAsia="Calibri" w:hAnsi="Calibri" w:cs="Calibri"/>
                <w:sz w:val="20"/>
                <w:szCs w:val="20"/>
              </w:rPr>
              <w:t>e EU framework. Critically evaluate the state of a particular cross-border healthcare system</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Lectures (1 group)</w:t>
            </w:r>
          </w:p>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50</w:t>
            </w:r>
            <w:r>
              <w:rPr>
                <w:rFonts w:ascii="Calibri" w:eastAsia="Calibri" w:hAnsi="Calibri" w:cs="Calibri"/>
                <w:color w:val="000000"/>
                <w:sz w:val="20"/>
                <w:szCs w:val="20"/>
              </w:rPr>
              <w:t xml:space="preserve"> class hours of Seminars (</w:t>
            </w:r>
            <w:r>
              <w:rPr>
                <w:rFonts w:ascii="Calibri" w:eastAsia="Calibri" w:hAnsi="Calibri" w:cs="Calibri"/>
                <w:sz w:val="20"/>
                <w:szCs w:val="20"/>
              </w:rPr>
              <w:t>2</w:t>
            </w:r>
            <w:r>
              <w:rPr>
                <w:rFonts w:ascii="Calibri" w:eastAsia="Calibri" w:hAnsi="Calibri" w:cs="Calibri"/>
                <w:color w:val="000000"/>
                <w:sz w:val="20"/>
                <w:szCs w:val="20"/>
              </w:rPr>
              <w:t xml:space="preserve"> groups)</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and oral exam</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10</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27</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50</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January</w:t>
            </w:r>
          </w:p>
        </w:tc>
      </w:tr>
      <w:tr w:rsidR="00757F5A">
        <w:trPr>
          <w:trHeight w:val="567"/>
        </w:trPr>
        <w:tc>
          <w:tcPr>
            <w:tcW w:w="2988" w:type="dxa"/>
            <w:vAlign w:val="center"/>
          </w:tcPr>
          <w:p w:rsidR="00757F5A" w:rsidRDefault="005F6C5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Lecturer</w:t>
            </w:r>
          </w:p>
        </w:tc>
        <w:tc>
          <w:tcPr>
            <w:tcW w:w="5868" w:type="dxa"/>
            <w:vAlign w:val="center"/>
          </w:tcPr>
          <w:p w:rsidR="00757F5A" w:rsidRDefault="005F6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 xml:space="preserve">Professor </w:t>
            </w:r>
            <w:proofErr w:type="spellStart"/>
            <w:r>
              <w:rPr>
                <w:rFonts w:ascii="Calibri" w:eastAsia="Calibri" w:hAnsi="Calibri" w:cs="Calibri"/>
                <w:b/>
                <w:sz w:val="20"/>
                <w:szCs w:val="20"/>
              </w:rPr>
              <w:t>Aleksandar</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Včev</w:t>
            </w:r>
            <w:proofErr w:type="spellEnd"/>
            <w:r>
              <w:rPr>
                <w:rFonts w:ascii="Calibri" w:eastAsia="Calibri" w:hAnsi="Calibri" w:cs="Calibri"/>
                <w:b/>
                <w:sz w:val="20"/>
                <w:szCs w:val="20"/>
              </w:rPr>
              <w:t>, MD, PhD</w:t>
            </w:r>
          </w:p>
          <w:p w:rsidR="00757F5A" w:rsidRDefault="005F6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proofErr w:type="spellStart"/>
            <w:r>
              <w:rPr>
                <w:rFonts w:ascii="Calibri" w:eastAsia="Calibri" w:hAnsi="Calibri" w:cs="Calibri"/>
                <w:b/>
                <w:sz w:val="20"/>
                <w:szCs w:val="20"/>
              </w:rPr>
              <w:t>Jelena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Jakab</w:t>
            </w:r>
            <w:proofErr w:type="spellEnd"/>
            <w:r>
              <w:rPr>
                <w:rFonts w:ascii="Calibri" w:eastAsia="Calibri" w:hAnsi="Calibri" w:cs="Calibri"/>
                <w:b/>
                <w:sz w:val="20"/>
                <w:szCs w:val="20"/>
              </w:rPr>
              <w:t>, MD</w:t>
            </w:r>
          </w:p>
          <w:p w:rsidR="00757F5A" w:rsidRDefault="005F6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 xml:space="preserve">Nikola </w:t>
            </w:r>
            <w:proofErr w:type="spellStart"/>
            <w:r>
              <w:rPr>
                <w:rFonts w:ascii="Calibri" w:eastAsia="Calibri" w:hAnsi="Calibri" w:cs="Calibri"/>
                <w:b/>
                <w:sz w:val="20"/>
                <w:szCs w:val="20"/>
              </w:rPr>
              <w:t>Volarić</w:t>
            </w:r>
            <w:proofErr w:type="spellEnd"/>
            <w:r>
              <w:rPr>
                <w:rFonts w:ascii="Calibri" w:eastAsia="Calibri" w:hAnsi="Calibri" w:cs="Calibri"/>
                <w:b/>
                <w:sz w:val="20"/>
                <w:szCs w:val="20"/>
              </w:rPr>
              <w:t>, MD</w:t>
            </w:r>
          </w:p>
        </w:tc>
      </w:tr>
    </w:tbl>
    <w:p w:rsidR="00757F5A" w:rsidRDefault="00757F5A">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757F5A">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5A" w:rsidRDefault="005F6C5A">
      <w:pPr>
        <w:spacing w:line="240" w:lineRule="auto"/>
        <w:ind w:left="0" w:hanging="2"/>
      </w:pPr>
      <w:r>
        <w:separator/>
      </w:r>
    </w:p>
  </w:endnote>
  <w:endnote w:type="continuationSeparator" w:id="0">
    <w:p w:rsidR="005F6C5A" w:rsidRDefault="005F6C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5A" w:rsidRDefault="005F6C5A">
      <w:pPr>
        <w:spacing w:line="240" w:lineRule="auto"/>
        <w:ind w:left="0" w:hanging="2"/>
      </w:pPr>
      <w:r>
        <w:separator/>
      </w:r>
    </w:p>
  </w:footnote>
  <w:footnote w:type="continuationSeparator" w:id="0">
    <w:p w:rsidR="005F6C5A" w:rsidRDefault="005F6C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5A" w:rsidRDefault="005F6C5A">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757F5A" w:rsidRDefault="00757F5A">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5A"/>
    <w:rsid w:val="005F6C5A"/>
    <w:rsid w:val="00654974"/>
    <w:rsid w:val="00757F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3ECEC-5205-4215-9D36-4FCBA76C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ZD3gYXkgMTWCdpxafJxi4uKRA==">AMUW2mXF9hINHFNgHu33Y5NKBxgVD5jBhbGulw92nm4Lo7GzolZ2JRjtCMqaP5MuOvjr4hQqzzbWuhSWkAcckQhAWOb+Gk3OiKHhDLEUHZcR3TaFr4zv18w=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2020-09-11T12:54:00Z</dcterms:created>
  <dcterms:modified xsi:type="dcterms:W3CDTF">2020-09-11T12:54:00Z</dcterms:modified>
</cp:coreProperties>
</file>