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C" w:rsidRDefault="0002469C">
      <w:pPr>
        <w:ind w:left="0" w:hanging="2"/>
      </w:pPr>
      <w:bookmarkStart w:id="0" w:name="_GoBack"/>
      <w:bookmarkEnd w:id="0"/>
    </w:p>
    <w:p w:rsidR="0002469C" w:rsidRDefault="005901AF">
      <w:pPr>
        <w:spacing w:after="0" w:line="240" w:lineRule="auto"/>
        <w:ind w:left="1" w:hanging="3"/>
        <w:jc w:val="center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Incoming student mobility</w:t>
      </w:r>
    </w:p>
    <w:p w:rsidR="0002469C" w:rsidRDefault="0002469C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02469C" w:rsidRDefault="005901AF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UNIOS University Unit: Faculty of Dental Medicine and Health in Osijek</w:t>
      </w:r>
    </w:p>
    <w:p w:rsidR="0002469C" w:rsidRDefault="0002469C">
      <w:pPr>
        <w:spacing w:after="0" w:line="240" w:lineRule="auto"/>
        <w:ind w:left="0" w:hanging="2"/>
        <w:rPr>
          <w:sz w:val="24"/>
          <w:szCs w:val="24"/>
        </w:rPr>
      </w:pPr>
    </w:p>
    <w:p w:rsidR="0002469C" w:rsidRDefault="005901AF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COURSES OFFERED IN FOREIGN LANGUAGE </w:t>
      </w:r>
    </w:p>
    <w:p w:rsidR="0002469C" w:rsidRDefault="005901AF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FOR ERASMUS+ INDIVIDUAL INCOMING STUDENTS </w:t>
      </w:r>
    </w:p>
    <w:p w:rsidR="0002469C" w:rsidRDefault="0002469C">
      <w:pP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f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02469C"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or Chair within the UNIOS Unit 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of </w:t>
            </w:r>
            <w:r>
              <w:rPr>
                <w:sz w:val="24"/>
                <w:szCs w:val="24"/>
              </w:rPr>
              <w:t>Clinical medicine</w:t>
            </w:r>
          </w:p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of Dental Medicine and Health Osijek, </w:t>
            </w:r>
            <w:r>
              <w:rPr>
                <w:color w:val="000000"/>
                <w:sz w:val="24"/>
                <w:szCs w:val="24"/>
                <w:highlight w:val="white"/>
              </w:rPr>
              <w:t>Josip Juraj Strossmayer University of Osijek</w:t>
            </w:r>
          </w:p>
        </w:tc>
      </w:tr>
    </w:tbl>
    <w:p w:rsidR="0002469C" w:rsidRDefault="0002469C">
      <w:pPr>
        <w:spacing w:after="0" w:line="240" w:lineRule="auto"/>
        <w:ind w:left="0" w:hanging="2"/>
        <w:jc w:val="both"/>
        <w:rPr>
          <w:sz w:val="24"/>
          <w:szCs w:val="24"/>
        </w:rPr>
      </w:pPr>
    </w:p>
    <w:tbl>
      <w:tblPr>
        <w:tblStyle w:val="af0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Undergraduate Study in Physiotherapy</w:t>
            </w:r>
          </w:p>
        </w:tc>
      </w:tr>
    </w:tbl>
    <w:p w:rsidR="0002469C" w:rsidRDefault="0002469C">
      <w:pPr>
        <w:spacing w:after="0" w:line="240" w:lineRule="auto"/>
        <w:ind w:left="0" w:hanging="2"/>
        <w:jc w:val="both"/>
        <w:rPr>
          <w:sz w:val="24"/>
          <w:szCs w:val="24"/>
        </w:rPr>
      </w:pPr>
    </w:p>
    <w:tbl>
      <w:tblPr>
        <w:tblStyle w:val="af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 year</w:t>
            </w:r>
          </w:p>
        </w:tc>
      </w:tr>
    </w:tbl>
    <w:p w:rsidR="0002469C" w:rsidRDefault="0002469C">
      <w:pP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f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02469C" w:rsidRDefault="0002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02469C" w:rsidRDefault="005901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Pathokinesiology of the torso and upper limbs</w:t>
            </w:r>
          </w:p>
          <w:p w:rsidR="0002469C" w:rsidRDefault="0002469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02469C" w:rsidRDefault="0002469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02469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course description</w:t>
            </w:r>
          </w:p>
          <w:p w:rsidR="0002469C" w:rsidRDefault="0002469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02469C" w:rsidRDefault="00590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completing the course, the student will understand kinesiology, pathokinesiology and motor control of the torso and upper extremities in static and dynamic activities; to define risk factors for lower back pain and the causes of pathological posture,</w:t>
            </w:r>
            <w:r>
              <w:rPr>
                <w:sz w:val="24"/>
                <w:szCs w:val="24"/>
              </w:rPr>
              <w:t xml:space="preserve"> balance damage, falls and damage to the upper extremities; describe the principles of prevention and reduction of abnormalities; to analyze kinesiological methods for the study of statics and dynamics of the trunk and upper extremities and interpretation </w:t>
            </w:r>
            <w:r>
              <w:rPr>
                <w:sz w:val="24"/>
                <w:szCs w:val="24"/>
              </w:rPr>
              <w:t>of the findings; to select and critically use the professional and scientific literature on the kinesiology and pathokinesiology of the trunk and upper extremities.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class hours of Lectures (1 group)</w:t>
            </w:r>
          </w:p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class hours of Seminars (1 group)</w:t>
            </w:r>
          </w:p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class hours of exercises (2 groups)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Form of assessment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and oral exam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</w:tr>
      <w:tr w:rsidR="0002469C">
        <w:trPr>
          <w:trHeight w:val="567"/>
        </w:trPr>
        <w:tc>
          <w:tcPr>
            <w:tcW w:w="2988" w:type="dxa"/>
            <w:vAlign w:val="center"/>
          </w:tcPr>
          <w:p w:rsidR="0002469C" w:rsidRDefault="005901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  <w:tc>
          <w:tcPr>
            <w:tcW w:w="5868" w:type="dxa"/>
            <w:vAlign w:val="center"/>
          </w:tcPr>
          <w:p w:rsidR="0002469C" w:rsidRDefault="005901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spacing w:after="0" w:line="240" w:lineRule="auto"/>
              <w:ind w:left="0" w:right="-24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Savo Jovanović, MD, PhD</w:t>
            </w:r>
          </w:p>
          <w:p w:rsidR="0002469C" w:rsidRDefault="005901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spacing w:after="0" w:line="240" w:lineRule="auto"/>
              <w:ind w:left="0" w:right="-24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Toni Josić, MSc in Kinesiology</w:t>
            </w:r>
          </w:p>
          <w:p w:rsidR="0002469C" w:rsidRDefault="005901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spacing w:after="0" w:line="240" w:lineRule="auto"/>
              <w:ind w:left="0" w:right="-24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Perić, MSc in Kinesiology</w:t>
            </w:r>
          </w:p>
        </w:tc>
      </w:tr>
    </w:tbl>
    <w:p w:rsidR="0002469C" w:rsidRDefault="0002469C">
      <w:pPr>
        <w:ind w:left="0" w:hanging="2"/>
      </w:pPr>
    </w:p>
    <w:p w:rsidR="0002469C" w:rsidRDefault="005901AF">
      <w:pPr>
        <w:tabs>
          <w:tab w:val="left" w:pos="2745"/>
        </w:tabs>
        <w:ind w:left="0" w:hanging="2"/>
      </w:pPr>
      <w:r>
        <w:tab/>
      </w:r>
    </w:p>
    <w:sectPr w:rsidR="0002469C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AF" w:rsidRDefault="005901A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901AF" w:rsidRDefault="005901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AF" w:rsidRDefault="005901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901AF" w:rsidRDefault="005901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9C" w:rsidRDefault="00590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hr-HR"/>
      </w:rPr>
      <w:drawing>
        <wp:inline distT="0" distB="0" distL="114300" distR="114300">
          <wp:extent cx="5220335" cy="767715"/>
          <wp:effectExtent l="0" t="0" r="0" b="0"/>
          <wp:docPr id="1030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9C"/>
    <w:rsid w:val="0002469C"/>
    <w:rsid w:val="005901AF"/>
    <w:rsid w:val="008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91B0-C8D6-47D4-BF5B-430524C4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HTMLunaprijedoblikovano">
    <w:name w:val="HTML Preformatted"/>
    <w:basedOn w:val="Normal"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rPr>
      <w:rFonts w:ascii="Consolas" w:eastAsia="Calibri" w:hAnsi="Consolas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s/7QZvrhsKo+L+m6MmvYHxHMLw==">AMUW2mXJP/ugx6ZiwDWgirBGheV/ITdnaTVnvHEES6UT7MOsZiwOhVbjWXabycAA4NI+HeAyZkD8C+arHHsTzais3CNDV6leRE9KL+OO0DSyMyOjp1AFht8=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Josić</dc:creator>
  <cp:lastModifiedBy>VMendler</cp:lastModifiedBy>
  <cp:revision>2</cp:revision>
  <dcterms:created xsi:type="dcterms:W3CDTF">2020-09-11T12:19:00Z</dcterms:created>
  <dcterms:modified xsi:type="dcterms:W3CDTF">2020-09-11T12:19:00Z</dcterms:modified>
</cp:coreProperties>
</file>