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853" w:rsidRDefault="00B04853">
      <w:pPr>
        <w:ind w:left="0" w:hanging="2"/>
      </w:pPr>
      <w:bookmarkStart w:id="0" w:name="_GoBack"/>
      <w:bookmarkEnd w:id="0"/>
    </w:p>
    <w:p w:rsidR="00B04853" w:rsidRDefault="002108F3">
      <w:pPr>
        <w:spacing w:after="0" w:line="240" w:lineRule="auto"/>
        <w:ind w:left="1" w:hanging="3"/>
        <w:jc w:val="center"/>
        <w:rPr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Incoming student mobility</w:t>
      </w:r>
    </w:p>
    <w:p w:rsidR="00B04853" w:rsidRDefault="00B04853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p w:rsidR="00B04853" w:rsidRDefault="002108F3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UNIOS University Unit: Faculty of Dental Medicine and Health in Osijek</w:t>
      </w:r>
    </w:p>
    <w:p w:rsidR="00B04853" w:rsidRDefault="00B04853">
      <w:pPr>
        <w:spacing w:after="0" w:line="240" w:lineRule="auto"/>
        <w:ind w:left="0" w:hanging="2"/>
        <w:rPr>
          <w:sz w:val="24"/>
          <w:szCs w:val="24"/>
        </w:rPr>
      </w:pPr>
    </w:p>
    <w:p w:rsidR="00B04853" w:rsidRDefault="002108F3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COURSES OFFERED IN FOREIGN LANGUAGE </w:t>
      </w:r>
    </w:p>
    <w:p w:rsidR="00B04853" w:rsidRDefault="002108F3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FOR ERASMUS+ INDIVIDUAL INCOMING STUDENTS </w:t>
      </w:r>
    </w:p>
    <w:p w:rsidR="00B04853" w:rsidRDefault="00B04853">
      <w:pPr>
        <w:spacing w:after="0" w:line="240" w:lineRule="auto"/>
        <w:ind w:left="0" w:hanging="2"/>
        <w:rPr>
          <w:sz w:val="24"/>
          <w:szCs w:val="24"/>
        </w:rPr>
      </w:pPr>
    </w:p>
    <w:tbl>
      <w:tblPr>
        <w:tblStyle w:val="a7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B04853">
        <w:tc>
          <w:tcPr>
            <w:tcW w:w="2988" w:type="dxa"/>
            <w:vAlign w:val="center"/>
          </w:tcPr>
          <w:p w:rsidR="00B04853" w:rsidRDefault="002108F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Department or Chair within the UNIOS Unit </w:t>
            </w:r>
          </w:p>
        </w:tc>
        <w:tc>
          <w:tcPr>
            <w:tcW w:w="5868" w:type="dxa"/>
            <w:vAlign w:val="center"/>
          </w:tcPr>
          <w:p w:rsidR="00B04853" w:rsidRDefault="002108F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Department of </w:t>
            </w:r>
            <w:r>
              <w:rPr>
                <w:sz w:val="24"/>
                <w:szCs w:val="24"/>
              </w:rPr>
              <w:t>Neurology and Neurosurgery</w:t>
            </w:r>
          </w:p>
          <w:p w:rsidR="00B04853" w:rsidRDefault="002108F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Faculty of Dental Medicine and Health Osijek, </w:t>
            </w:r>
            <w:r>
              <w:rPr>
                <w:color w:val="000000"/>
                <w:sz w:val="24"/>
                <w:szCs w:val="24"/>
                <w:highlight w:val="white"/>
              </w:rPr>
              <w:t>Josip Juraj Strossmayer University of Osijek</w:t>
            </w:r>
          </w:p>
        </w:tc>
      </w:tr>
    </w:tbl>
    <w:p w:rsidR="00B04853" w:rsidRDefault="00B04853">
      <w:pPr>
        <w:spacing w:after="0" w:line="240" w:lineRule="auto"/>
        <w:ind w:left="0" w:hanging="2"/>
        <w:jc w:val="both"/>
        <w:rPr>
          <w:sz w:val="24"/>
          <w:szCs w:val="24"/>
        </w:rPr>
      </w:pPr>
    </w:p>
    <w:tbl>
      <w:tblPr>
        <w:tblStyle w:val="a8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B04853">
        <w:trPr>
          <w:trHeight w:val="567"/>
        </w:trPr>
        <w:tc>
          <w:tcPr>
            <w:tcW w:w="2988" w:type="dxa"/>
            <w:vAlign w:val="center"/>
          </w:tcPr>
          <w:p w:rsidR="00B04853" w:rsidRDefault="002108F3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:rsidR="00B04853" w:rsidRDefault="002108F3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Undergraduate Study in Physiotherapy</w:t>
            </w:r>
          </w:p>
        </w:tc>
      </w:tr>
    </w:tbl>
    <w:p w:rsidR="00B04853" w:rsidRDefault="00B04853">
      <w:pPr>
        <w:spacing w:after="0" w:line="240" w:lineRule="auto"/>
        <w:ind w:left="0" w:hanging="2"/>
        <w:jc w:val="both"/>
        <w:rPr>
          <w:sz w:val="24"/>
          <w:szCs w:val="24"/>
        </w:rPr>
      </w:pPr>
    </w:p>
    <w:tbl>
      <w:tblPr>
        <w:tblStyle w:val="a9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B04853">
        <w:trPr>
          <w:trHeight w:val="567"/>
        </w:trPr>
        <w:tc>
          <w:tcPr>
            <w:tcW w:w="2988" w:type="dxa"/>
            <w:vAlign w:val="center"/>
          </w:tcPr>
          <w:p w:rsidR="00B04853" w:rsidRDefault="002108F3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level</w:t>
            </w:r>
          </w:p>
        </w:tc>
        <w:tc>
          <w:tcPr>
            <w:tcW w:w="5868" w:type="dxa"/>
            <w:vAlign w:val="center"/>
          </w:tcPr>
          <w:p w:rsidR="00B04853" w:rsidRDefault="002108F3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 year</w:t>
            </w:r>
          </w:p>
        </w:tc>
      </w:tr>
    </w:tbl>
    <w:p w:rsidR="00B04853" w:rsidRDefault="00B04853">
      <w:pPr>
        <w:spacing w:after="0" w:line="240" w:lineRule="auto"/>
        <w:ind w:left="0" w:hanging="2"/>
        <w:rPr>
          <w:sz w:val="24"/>
          <w:szCs w:val="24"/>
        </w:rPr>
      </w:pPr>
    </w:p>
    <w:tbl>
      <w:tblPr>
        <w:tblStyle w:val="aa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B04853">
        <w:trPr>
          <w:trHeight w:val="567"/>
        </w:trPr>
        <w:tc>
          <w:tcPr>
            <w:tcW w:w="2988" w:type="dxa"/>
            <w:vAlign w:val="center"/>
          </w:tcPr>
          <w:p w:rsidR="00B04853" w:rsidRDefault="002108F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B04853" w:rsidRDefault="00B04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  <w:p w:rsidR="00B04853" w:rsidRDefault="002108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Psychiatry and neurology</w:t>
            </w:r>
          </w:p>
          <w:p w:rsidR="00B04853" w:rsidRDefault="00B0485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B04853">
        <w:trPr>
          <w:trHeight w:val="567"/>
        </w:trPr>
        <w:tc>
          <w:tcPr>
            <w:tcW w:w="2988" w:type="dxa"/>
            <w:vAlign w:val="center"/>
          </w:tcPr>
          <w:p w:rsidR="00B04853" w:rsidRDefault="002108F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B04853" w:rsidRDefault="00B0485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B04853">
        <w:trPr>
          <w:trHeight w:val="567"/>
        </w:trPr>
        <w:tc>
          <w:tcPr>
            <w:tcW w:w="2988" w:type="dxa"/>
            <w:vAlign w:val="center"/>
          </w:tcPr>
          <w:p w:rsidR="00B04853" w:rsidRDefault="002108F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B04853" w:rsidRDefault="002108F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</w:tr>
      <w:tr w:rsidR="00B04853">
        <w:trPr>
          <w:trHeight w:val="567"/>
        </w:trPr>
        <w:tc>
          <w:tcPr>
            <w:tcW w:w="2988" w:type="dxa"/>
            <w:vAlign w:val="center"/>
          </w:tcPr>
          <w:p w:rsidR="00B04853" w:rsidRDefault="00B0485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  <w:p w:rsidR="00B04853" w:rsidRDefault="002108F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 course description</w:t>
            </w:r>
          </w:p>
          <w:p w:rsidR="00B04853" w:rsidRDefault="00B0485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868" w:type="dxa"/>
            <w:vAlign w:val="center"/>
          </w:tcPr>
          <w:p w:rsidR="00B04853" w:rsidRDefault="00210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mastering the content of the course the student will be able to:</w:t>
            </w:r>
          </w:p>
          <w:p w:rsidR="00B04853" w:rsidRDefault="00210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describe the pathophysiology of neurological diseases and disorders of the motor system,</w:t>
            </w:r>
          </w:p>
          <w:p w:rsidR="00B04853" w:rsidRDefault="00210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describe the clinical picture of neurological diseases, name, identify and describe diagnostic procedures in neurological diseases and disorders and treatment options,</w:t>
            </w:r>
          </w:p>
          <w:p w:rsidR="00B04853" w:rsidRDefault="00210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describe the concepts of mental health and mental illness, identify and understand t</w:t>
            </w:r>
            <w:r>
              <w:rPr>
                <w:sz w:val="24"/>
                <w:szCs w:val="24"/>
              </w:rPr>
              <w:t>heories of mental health,</w:t>
            </w:r>
          </w:p>
          <w:p w:rsidR="00B04853" w:rsidRDefault="00210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explain the concept of psychiatric care, name, identify and describe treatment options for psychopathological disorders, organic disorders, addiction disorders, schizophrenic disorders, affective disorders, neurotic </w:t>
            </w:r>
            <w:r>
              <w:rPr>
                <w:sz w:val="24"/>
                <w:szCs w:val="24"/>
              </w:rPr>
              <w:lastRenderedPageBreak/>
              <w:t>disorders, s</w:t>
            </w:r>
            <w:r>
              <w:rPr>
                <w:sz w:val="24"/>
                <w:szCs w:val="24"/>
              </w:rPr>
              <w:t>omatomorphic disorders, behavioral disorders, personality disorders,</w:t>
            </w:r>
          </w:p>
          <w:p w:rsidR="00B04853" w:rsidRDefault="00210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describe procedures for the care and protection of healthy and sick children,</w:t>
            </w:r>
          </w:p>
          <w:p w:rsidR="00B04853" w:rsidRDefault="00210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describe and recognize the normal psychomotor development of the child, understand the psychological reac</w:t>
            </w:r>
            <w:r>
              <w:rPr>
                <w:sz w:val="24"/>
                <w:szCs w:val="24"/>
              </w:rPr>
              <w:t>tion of children to the disease,</w:t>
            </w:r>
          </w:p>
          <w:p w:rsidR="00B04853" w:rsidRDefault="00210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name, identify and describe diagnostic procedures and treatment options for childhood diseases and disorders,</w:t>
            </w:r>
          </w:p>
          <w:p w:rsidR="00B04853" w:rsidRDefault="00210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describe the pathophysiology of the onset and clinical presentation of tumor diseases,</w:t>
            </w:r>
          </w:p>
          <w:p w:rsidR="00B04853" w:rsidRDefault="00210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to name, identify an</w:t>
            </w:r>
            <w:r>
              <w:rPr>
                <w:sz w:val="24"/>
                <w:szCs w:val="24"/>
              </w:rPr>
              <w:t>d describe the diagnostic procedures of tumor diseases and the possibilities and consequences of treatment</w:t>
            </w:r>
          </w:p>
        </w:tc>
      </w:tr>
      <w:tr w:rsidR="00B04853">
        <w:trPr>
          <w:trHeight w:val="567"/>
        </w:trPr>
        <w:tc>
          <w:tcPr>
            <w:tcW w:w="2988" w:type="dxa"/>
            <w:vAlign w:val="center"/>
          </w:tcPr>
          <w:p w:rsidR="00B04853" w:rsidRDefault="002108F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Form of teaching</w:t>
            </w:r>
          </w:p>
        </w:tc>
        <w:tc>
          <w:tcPr>
            <w:tcW w:w="5868" w:type="dxa"/>
            <w:vAlign w:val="center"/>
          </w:tcPr>
          <w:p w:rsidR="00B04853" w:rsidRDefault="002108F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class hours of Lectures (1 group)</w:t>
            </w:r>
          </w:p>
          <w:p w:rsidR="00B04853" w:rsidRDefault="002108F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class hours of Seminars (1 group)</w:t>
            </w:r>
          </w:p>
        </w:tc>
      </w:tr>
      <w:tr w:rsidR="00B04853">
        <w:trPr>
          <w:trHeight w:val="567"/>
        </w:trPr>
        <w:tc>
          <w:tcPr>
            <w:tcW w:w="2988" w:type="dxa"/>
            <w:vAlign w:val="center"/>
          </w:tcPr>
          <w:p w:rsidR="00B04853" w:rsidRDefault="002108F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B04853" w:rsidRDefault="002108F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and oral exam</w:t>
            </w:r>
          </w:p>
        </w:tc>
      </w:tr>
      <w:tr w:rsidR="00B04853">
        <w:trPr>
          <w:trHeight w:val="567"/>
        </w:trPr>
        <w:tc>
          <w:tcPr>
            <w:tcW w:w="2988" w:type="dxa"/>
            <w:vAlign w:val="center"/>
          </w:tcPr>
          <w:p w:rsidR="00B04853" w:rsidRDefault="002108F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B04853" w:rsidRDefault="002108F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04853">
        <w:trPr>
          <w:trHeight w:val="567"/>
        </w:trPr>
        <w:tc>
          <w:tcPr>
            <w:tcW w:w="2988" w:type="dxa"/>
            <w:vAlign w:val="center"/>
          </w:tcPr>
          <w:p w:rsidR="00B04853" w:rsidRDefault="002108F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B04853" w:rsidRDefault="002108F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B04853">
        <w:trPr>
          <w:trHeight w:val="567"/>
        </w:trPr>
        <w:tc>
          <w:tcPr>
            <w:tcW w:w="2988" w:type="dxa"/>
            <w:vAlign w:val="center"/>
          </w:tcPr>
          <w:p w:rsidR="00B04853" w:rsidRDefault="002108F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:rsidR="00B04853" w:rsidRDefault="002108F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B04853">
        <w:trPr>
          <w:trHeight w:val="567"/>
        </w:trPr>
        <w:tc>
          <w:tcPr>
            <w:tcW w:w="2988" w:type="dxa"/>
            <w:vAlign w:val="center"/>
          </w:tcPr>
          <w:p w:rsidR="00B04853" w:rsidRDefault="002108F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B04853" w:rsidRDefault="002108F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</w:t>
            </w:r>
          </w:p>
        </w:tc>
      </w:tr>
      <w:tr w:rsidR="00B04853">
        <w:trPr>
          <w:trHeight w:val="567"/>
        </w:trPr>
        <w:tc>
          <w:tcPr>
            <w:tcW w:w="2988" w:type="dxa"/>
            <w:vAlign w:val="center"/>
          </w:tcPr>
          <w:p w:rsidR="00B04853" w:rsidRDefault="002108F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Lecturer</w:t>
            </w:r>
          </w:p>
        </w:tc>
        <w:tc>
          <w:tcPr>
            <w:tcW w:w="5868" w:type="dxa"/>
            <w:vAlign w:val="center"/>
          </w:tcPr>
          <w:p w:rsidR="00B04853" w:rsidRDefault="002108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spacing w:after="0" w:line="240" w:lineRule="auto"/>
              <w:ind w:left="0" w:right="-24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 Pavo Filaković, MD, PhD</w:t>
            </w:r>
          </w:p>
          <w:p w:rsidR="00B04853" w:rsidRDefault="002108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spacing w:after="0" w:line="240" w:lineRule="auto"/>
              <w:ind w:left="0" w:right="-24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 Silvio Bašić, MD, PhD</w:t>
            </w:r>
          </w:p>
          <w:p w:rsidR="00B04853" w:rsidRDefault="002108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spacing w:after="0" w:line="240" w:lineRule="auto"/>
              <w:ind w:left="0" w:right="-24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Ivana Marković, MD</w:t>
            </w:r>
          </w:p>
        </w:tc>
      </w:tr>
    </w:tbl>
    <w:p w:rsidR="00B04853" w:rsidRDefault="00B04853">
      <w:pPr>
        <w:ind w:left="0" w:hanging="2"/>
      </w:pPr>
    </w:p>
    <w:p w:rsidR="00B04853" w:rsidRDefault="002108F3">
      <w:pPr>
        <w:tabs>
          <w:tab w:val="left" w:pos="2745"/>
        </w:tabs>
        <w:ind w:left="0" w:hanging="2"/>
      </w:pPr>
      <w:r>
        <w:tab/>
      </w:r>
    </w:p>
    <w:sectPr w:rsidR="00B04853">
      <w:head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8F3" w:rsidRDefault="002108F3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2108F3" w:rsidRDefault="002108F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8F3" w:rsidRDefault="002108F3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2108F3" w:rsidRDefault="002108F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853" w:rsidRDefault="002108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  <w:r>
      <w:rPr>
        <w:noProof/>
        <w:color w:val="000000"/>
        <w:lang w:eastAsia="hr-HR"/>
      </w:rPr>
      <w:drawing>
        <wp:inline distT="0" distB="0" distL="114300" distR="114300">
          <wp:extent cx="5220335" cy="767715"/>
          <wp:effectExtent l="0" t="0" r="0" b="0"/>
          <wp:docPr id="1028" name="image1.png" descr="http://ec.europa.eu/programmes/erasmus-plus/images/banners/ec-banner-erasmus_e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ec.europa.eu/programmes/erasmus-plus/images/banners/ec-banner-erasmus_en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0335" cy="767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53"/>
    <w:rsid w:val="002108F3"/>
    <w:rsid w:val="006F5F51"/>
    <w:rsid w:val="00B0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2958F-A138-4A3D-831F-DCE46F71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slov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paragraph" w:styleId="Podnoje">
    <w:name w:val="footer"/>
    <w:basedOn w:val="Normal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paragraph" w:styleId="HTMLunaprijedoblikovano">
    <w:name w:val="HTML Preformatted"/>
    <w:basedOn w:val="Normal"/>
    <w:qFormat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rPr>
      <w:rFonts w:ascii="Consolas" w:eastAsia="Calibri" w:hAnsi="Consolas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zZ8b8tsfewUZtwR9wSmZgM8rpw==">AMUW2mV8mQEQwsqbadt6G0YgTYobiLJY7K7q1O2k2m87LU4xypGqmfnIqDT0+QwROMd8TryQAPsURIT29v2gZ3umJRwR9Ui8gEKlFKFzCLVgMue382/Nov8=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Josić</dc:creator>
  <cp:lastModifiedBy>VMendler</cp:lastModifiedBy>
  <cp:revision>2</cp:revision>
  <dcterms:created xsi:type="dcterms:W3CDTF">2020-09-11T12:26:00Z</dcterms:created>
  <dcterms:modified xsi:type="dcterms:W3CDTF">2020-09-11T12:26:00Z</dcterms:modified>
</cp:coreProperties>
</file>