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9C0804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Matrimonial Law: Civil and Canon Legislat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ure</w:t>
            </w:r>
            <w:bookmarkEnd w:id="0"/>
          </w:p>
        </w:tc>
      </w:tr>
      <w:tr w:rsidR="009C0804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de-DE"/>
              </w:rPr>
            </w:pPr>
            <w:r w:rsidRPr="009018D1">
              <w:rPr>
                <w:rFonts w:ascii="Cambria" w:hAnsi="Cambria"/>
                <w:sz w:val="20"/>
                <w:szCs w:val="20"/>
                <w:lang w:val="de-DE"/>
              </w:rPr>
              <w:t xml:space="preserve">Assist. Prof. Zdenko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de-DE"/>
              </w:rPr>
              <w:t>Ilić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de-DE"/>
              </w:rPr>
              <w:t>Ph.D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de-DE"/>
              </w:rPr>
              <w:t>.</w:t>
            </w:r>
          </w:p>
        </w:tc>
      </w:tr>
      <w:tr w:rsidR="009C0804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Define the canonical marriage of the Catholic Church.</w:t>
            </w:r>
          </w:p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Identify the essential elements of the valid method of entering into a canonical marriage.</w:t>
            </w:r>
          </w:p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Explain possible forms of entering a civil marriage.</w:t>
            </w:r>
          </w:p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Distinguish the civil form from the canonical form of marriage.</w:t>
            </w:r>
          </w:p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5. Assess the legal provisions for the validity of the marriage.</w:t>
            </w:r>
          </w:p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6. Apply the acquired knowledge on a concrete example.</w:t>
            </w:r>
          </w:p>
        </w:tc>
      </w:tr>
      <w:tr w:rsidR="009C0804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9C0804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9C0804" w:rsidRPr="009018D1" w:rsidRDefault="009C0804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9C0804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Personal work</w:t>
            </w:r>
          </w:p>
        </w:tc>
        <w:tc>
          <w:tcPr>
            <w:tcW w:w="708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Searching and studying literature</w:t>
            </w:r>
          </w:p>
        </w:tc>
        <w:tc>
          <w:tcPr>
            <w:tcW w:w="1482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9C0804" w:rsidRPr="009018D1" w:rsidRDefault="009C0804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9C0804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and presenting the selected topic</w:t>
            </w:r>
          </w:p>
        </w:tc>
        <w:tc>
          <w:tcPr>
            <w:tcW w:w="1482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</w:tcPr>
          <w:p w:rsidR="009C0804" w:rsidRPr="009018D1" w:rsidRDefault="009C0804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9C0804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Adopting instructional materials</w:t>
            </w:r>
          </w:p>
        </w:tc>
        <w:tc>
          <w:tcPr>
            <w:tcW w:w="1482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9C0804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9C0804" w:rsidRPr="009018D1" w:rsidRDefault="009C0804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9C0804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9C0804" w:rsidRPr="009F67D9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9C0804" w:rsidRPr="009018D1" w:rsidRDefault="009C0804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9C0804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9C0804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9C0804" w:rsidRPr="009018D1" w:rsidRDefault="009C0804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9C0804" w:rsidRPr="009018D1" w:rsidRDefault="009C0804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German, Spanish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6F"/>
    <w:rsid w:val="007454C4"/>
    <w:rsid w:val="0098404A"/>
    <w:rsid w:val="00997B6F"/>
    <w:rsid w:val="009C0804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7020A-CD26-458C-A4CF-6C6868FF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0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9C0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KBF Đakovo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2017-06-02T12:43:00Z</dcterms:created>
  <dcterms:modified xsi:type="dcterms:W3CDTF">2017-06-02T12:45:00Z</dcterms:modified>
</cp:coreProperties>
</file>