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546FB4A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A83D47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2EEBFEC0" w:rsidR="00C546FC" w:rsidRPr="00AB0CE4" w:rsidRDefault="00A83D47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14983F10" w:rsidR="002B15C1" w:rsidRPr="00AB0CE4" w:rsidRDefault="00A83D47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14:paraId="4F869B3E" w14:textId="4F27F627" w:rsidR="00D73CE8" w:rsidRPr="00AB0CE4" w:rsidRDefault="000127EA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Theory of Foreign Language Teaching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AB0CE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76FD64C2" w14:textId="1C1A82D6" w:rsidR="00D73CE8" w:rsidRPr="000127EA" w:rsidRDefault="000127EA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0127EA">
              <w:rPr>
                <w:rStyle w:val="Naglaeno"/>
                <w:b w:val="0"/>
                <w:sz w:val="20"/>
                <w:szCs w:val="20"/>
              </w:rPr>
              <w:t>50495</w:t>
            </w:r>
            <w:bookmarkStart w:id="0" w:name="_GoBack"/>
            <w:bookmarkEnd w:id="0"/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77777777" w:rsidR="00D73CE8" w:rsidRPr="00AB0CE4" w:rsidRDefault="002F779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3EAF8DD8" w:rsidR="00BF1402" w:rsidRPr="00AB0CE4" w:rsidRDefault="000127EA" w:rsidP="00012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0127EA">
              <w:rPr>
                <w:rStyle w:val="Naglaeno"/>
                <w:b w:val="0"/>
                <w:sz w:val="20"/>
                <w:szCs w:val="20"/>
              </w:rPr>
              <w:t xml:space="preserve">The </w:t>
            </w:r>
            <w:r>
              <w:rPr>
                <w:rStyle w:val="Naglaeno"/>
                <w:b w:val="0"/>
                <w:sz w:val="20"/>
                <w:szCs w:val="20"/>
              </w:rPr>
              <w:t xml:space="preserve">course focuses on </w:t>
            </w:r>
            <w:r w:rsidRPr="000127EA">
              <w:rPr>
                <w:rStyle w:val="Naglaeno"/>
                <w:b w:val="0"/>
                <w:sz w:val="20"/>
                <w:szCs w:val="20"/>
              </w:rPr>
              <w:t>contemporary approach</w:t>
            </w:r>
            <w:r>
              <w:rPr>
                <w:rStyle w:val="Naglaeno"/>
                <w:b w:val="0"/>
                <w:sz w:val="20"/>
                <w:szCs w:val="20"/>
              </w:rPr>
              <w:t>es</w:t>
            </w:r>
            <w:r w:rsidRPr="000127EA">
              <w:rPr>
                <w:rStyle w:val="Naglaeno"/>
                <w:b w:val="0"/>
                <w:sz w:val="20"/>
                <w:szCs w:val="20"/>
              </w:rPr>
              <w:t xml:space="preserve"> to foreign language teaching</w:t>
            </w:r>
            <w:r>
              <w:rPr>
                <w:rStyle w:val="Naglaeno"/>
                <w:b w:val="0"/>
                <w:sz w:val="20"/>
                <w:szCs w:val="20"/>
              </w:rPr>
              <w:t>. It covers the following topics:</w:t>
            </w:r>
            <w:r w:rsidRPr="000127EA">
              <w:rPr>
                <w:rStyle w:val="Naglaeno"/>
                <w:b w:val="0"/>
                <w:sz w:val="20"/>
                <w:szCs w:val="20"/>
              </w:rPr>
              <w:t xml:space="preserve"> aims and objectives </w:t>
            </w:r>
            <w:r>
              <w:rPr>
                <w:rStyle w:val="Naglaeno"/>
                <w:b w:val="0"/>
                <w:sz w:val="20"/>
                <w:szCs w:val="20"/>
              </w:rPr>
              <w:t>of foreign language instruction;</w:t>
            </w:r>
            <w:r w:rsidRPr="000127EA">
              <w:rPr>
                <w:rStyle w:val="Naglaeno"/>
                <w:b w:val="0"/>
                <w:sz w:val="20"/>
                <w:szCs w:val="20"/>
              </w:rPr>
              <w:t xml:space="preserve"> communicative competence; intercultural competence; classroom discourse; teaching the foreign language (grammar and vocabulary) and the receptive and productive language skills; errors and error correction; testing; evaluation and self-evaluation of learners’ knowledge and skills</w:t>
            </w:r>
            <w:r>
              <w:rPr>
                <w:rStyle w:val="Naglaeno"/>
                <w:b w:val="0"/>
                <w:sz w:val="20"/>
                <w:szCs w:val="20"/>
              </w:rPr>
              <w:t>.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5C4D853E" w:rsidR="00D73CE8" w:rsidRPr="00AB0CE4" w:rsidRDefault="006963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written exam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2FDF48FD" w:rsidR="00D73CE8" w:rsidRPr="00AB0CE4" w:rsidRDefault="000127EA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6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7249140A" w:rsidR="00D73CE8" w:rsidRPr="00AB0CE4" w:rsidRDefault="000127EA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182F6EDD" w:rsidR="00D73CE8" w:rsidRPr="00AB0CE4" w:rsidRDefault="006963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10</w:t>
            </w: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7645ECAB" w:rsidR="009C10A3" w:rsidRPr="00AB0CE4" w:rsidRDefault="000127EA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</w:t>
            </w:r>
            <w:r w:rsidR="00A83D47">
              <w:rPr>
                <w:rStyle w:val="Naglaeno"/>
                <w:b w:val="0"/>
                <w:bCs w:val="0"/>
                <w:sz w:val="20"/>
                <w:szCs w:val="20"/>
              </w:rPr>
              <w:t xml:space="preserve"> semester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2BE34567" w14:textId="667A09F1" w:rsidR="00012F6F" w:rsidRPr="00AB0CE4" w:rsidRDefault="00A83D47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Višnja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Pavičić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_tradnl"/>
              </w:rPr>
              <w:t>Takač</w:t>
            </w:r>
            <w:proofErr w:type="spellEnd"/>
            <w:r>
              <w:rPr>
                <w:sz w:val="20"/>
                <w:szCs w:val="20"/>
                <w:lang w:val="es-ES_tradnl"/>
              </w:rPr>
              <w:t>, vpavicic@ffos.hr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A0E3" w14:textId="77777777" w:rsidR="009242BE" w:rsidRDefault="009242BE" w:rsidP="00220FD9">
      <w:r>
        <w:separator/>
      </w:r>
    </w:p>
  </w:endnote>
  <w:endnote w:type="continuationSeparator" w:id="0">
    <w:p w14:paraId="61780C97" w14:textId="77777777" w:rsidR="009242BE" w:rsidRDefault="009242BE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174F" w14:textId="77777777" w:rsidR="009242BE" w:rsidRDefault="009242BE" w:rsidP="00220FD9">
      <w:r>
        <w:separator/>
      </w:r>
    </w:p>
  </w:footnote>
  <w:footnote w:type="continuationSeparator" w:id="0">
    <w:p w14:paraId="3D688300" w14:textId="77777777" w:rsidR="009242BE" w:rsidRDefault="009242BE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7EA"/>
    <w:rsid w:val="00012F6F"/>
    <w:rsid w:val="00016212"/>
    <w:rsid w:val="00084318"/>
    <w:rsid w:val="00096FBA"/>
    <w:rsid w:val="000C5E48"/>
    <w:rsid w:val="001017D1"/>
    <w:rsid w:val="0015015E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D51A5"/>
    <w:rsid w:val="002E032C"/>
    <w:rsid w:val="002F7797"/>
    <w:rsid w:val="00340210"/>
    <w:rsid w:val="00342147"/>
    <w:rsid w:val="003428DA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0A78"/>
    <w:rsid w:val="005C36E5"/>
    <w:rsid w:val="005F4372"/>
    <w:rsid w:val="006155AD"/>
    <w:rsid w:val="00636284"/>
    <w:rsid w:val="00680262"/>
    <w:rsid w:val="00694A4B"/>
    <w:rsid w:val="006963D4"/>
    <w:rsid w:val="006A0755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9242BE"/>
    <w:rsid w:val="00933A9D"/>
    <w:rsid w:val="00976897"/>
    <w:rsid w:val="00990D6D"/>
    <w:rsid w:val="00992294"/>
    <w:rsid w:val="009B3410"/>
    <w:rsid w:val="009C10A3"/>
    <w:rsid w:val="009D41EB"/>
    <w:rsid w:val="00A154B2"/>
    <w:rsid w:val="00A21C4A"/>
    <w:rsid w:val="00A42DFD"/>
    <w:rsid w:val="00A73053"/>
    <w:rsid w:val="00A82EDB"/>
    <w:rsid w:val="00A83D47"/>
    <w:rsid w:val="00A86A08"/>
    <w:rsid w:val="00A874C0"/>
    <w:rsid w:val="00A97083"/>
    <w:rsid w:val="00AB0CE4"/>
    <w:rsid w:val="00AB544D"/>
    <w:rsid w:val="00AF4458"/>
    <w:rsid w:val="00B05690"/>
    <w:rsid w:val="00B54CBB"/>
    <w:rsid w:val="00B87A77"/>
    <w:rsid w:val="00B91CD1"/>
    <w:rsid w:val="00BC5B51"/>
    <w:rsid w:val="00BF1402"/>
    <w:rsid w:val="00BF708F"/>
    <w:rsid w:val="00C0575E"/>
    <w:rsid w:val="00C12EA6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645E-4D2A-472A-BA1A-A9D2CEF3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3</cp:revision>
  <cp:lastPrinted>2011-11-29T07:51:00Z</cp:lastPrinted>
  <dcterms:created xsi:type="dcterms:W3CDTF">2020-10-12T13:30:00Z</dcterms:created>
  <dcterms:modified xsi:type="dcterms:W3CDTF">2020-10-18T18:49:00Z</dcterms:modified>
</cp:coreProperties>
</file>