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C7" w:rsidRPr="00220FD9" w:rsidRDefault="008D35C7" w:rsidP="008D35C7">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8D35C7" w:rsidRPr="00220FD9" w:rsidRDefault="008D35C7" w:rsidP="008D35C7">
      <w:pPr>
        <w:pStyle w:val="NormalWeb"/>
        <w:spacing w:before="0" w:beforeAutospacing="0" w:after="0" w:afterAutospacing="0"/>
        <w:jc w:val="center"/>
        <w:rPr>
          <w:rStyle w:val="Strong"/>
          <w:rFonts w:ascii="Calibri" w:hAnsi="Calibri" w:cs="Calibri"/>
        </w:rPr>
      </w:pPr>
    </w:p>
    <w:p w:rsidR="008D35C7" w:rsidRPr="00220FD9" w:rsidRDefault="008D35C7" w:rsidP="008D35C7">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Name of </w:t>
      </w:r>
      <w:r>
        <w:rPr>
          <w:rStyle w:val="Strong"/>
          <w:rFonts w:ascii="Calibri" w:hAnsi="Calibri" w:cs="Calibri"/>
        </w:rPr>
        <w:t xml:space="preserve">UNIOS </w:t>
      </w:r>
      <w:r w:rsidRPr="00220FD9">
        <w:rPr>
          <w:rStyle w:val="Strong"/>
          <w:rFonts w:ascii="Calibri" w:hAnsi="Calibri" w:cs="Calibri"/>
        </w:rPr>
        <w:t xml:space="preserve">University Unit: </w:t>
      </w:r>
      <w:r>
        <w:rPr>
          <w:rStyle w:val="Strong"/>
          <w:rFonts w:ascii="Calibri" w:hAnsi="Calibri" w:cs="Calibri"/>
        </w:rPr>
        <w:t>FACULTY OF CIVIL ENGINEERING OSIJEK</w:t>
      </w:r>
    </w:p>
    <w:p w:rsidR="008D35C7" w:rsidRPr="00220FD9" w:rsidRDefault="008D35C7" w:rsidP="008D35C7">
      <w:pPr>
        <w:pStyle w:val="NormalWeb"/>
        <w:spacing w:before="0" w:beforeAutospacing="0" w:after="0" w:afterAutospacing="0"/>
        <w:rPr>
          <w:rStyle w:val="Strong"/>
          <w:rFonts w:ascii="Calibri" w:hAnsi="Calibri" w:cs="Calibri"/>
        </w:rPr>
      </w:pPr>
    </w:p>
    <w:p w:rsidR="008D35C7" w:rsidRPr="00220FD9" w:rsidRDefault="008D35C7" w:rsidP="008D35C7">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8D35C7" w:rsidRPr="00220FD9" w:rsidRDefault="008D35C7" w:rsidP="008D35C7">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6C4655" w:rsidRDefault="006C4655" w:rsidP="00CF5220">
      <w:pPr>
        <w:pStyle w:val="NormalWeb"/>
        <w:spacing w:before="0" w:beforeAutospacing="0" w:after="0" w:afterAutospacing="0"/>
        <w:jc w:val="center"/>
        <w:rPr>
          <w:rStyle w:val="Strong"/>
        </w:rPr>
      </w:pPr>
      <w:bookmarkStart w:id="0" w:name="_GoBack"/>
      <w:bookmarkEnd w:id="0"/>
    </w:p>
    <w:p w:rsidR="006C4655" w:rsidRDefault="006C4655" w:rsidP="00CF5220">
      <w:pPr>
        <w:pStyle w:val="NormalWeb"/>
        <w:spacing w:before="0" w:beforeAutospacing="0" w:after="0" w:afterAutospacing="0"/>
        <w:jc w:val="center"/>
        <w:rPr>
          <w:rStyle w:val="Stron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6C4655">
        <w:tc>
          <w:tcPr>
            <w:tcW w:w="2988" w:type="dxa"/>
          </w:tcPr>
          <w:p w:rsidR="006C4655" w:rsidRDefault="006C4655" w:rsidP="00552D9D">
            <w:pPr>
              <w:pStyle w:val="NormalWeb"/>
              <w:spacing w:before="0" w:beforeAutospacing="0" w:after="0" w:afterAutospacing="0"/>
              <w:rPr>
                <w:rStyle w:val="Strong"/>
              </w:rPr>
            </w:pPr>
            <w:r>
              <w:rPr>
                <w:rStyle w:val="Strong"/>
              </w:rPr>
              <w:t>Department or Chair within the Faculty</w:t>
            </w:r>
          </w:p>
        </w:tc>
        <w:tc>
          <w:tcPr>
            <w:tcW w:w="5868" w:type="dxa"/>
          </w:tcPr>
          <w:p w:rsidR="006C4655" w:rsidRDefault="004815DA" w:rsidP="00636B24">
            <w:pPr>
              <w:pStyle w:val="NormalWeb"/>
              <w:spacing w:before="0" w:beforeAutospacing="0" w:after="0" w:afterAutospacing="0"/>
              <w:rPr>
                <w:rStyle w:val="Strong"/>
              </w:rPr>
            </w:pPr>
            <w:r w:rsidRPr="004815DA">
              <w:rPr>
                <w:rStyle w:val="Strong"/>
              </w:rPr>
              <w:t xml:space="preserve">Department for </w:t>
            </w:r>
            <w:proofErr w:type="spellStart"/>
            <w:r w:rsidRPr="004815DA">
              <w:rPr>
                <w:rStyle w:val="Strong"/>
              </w:rPr>
              <w:t>Geotechnics</w:t>
            </w:r>
            <w:proofErr w:type="spellEnd"/>
            <w:r w:rsidRPr="004815DA">
              <w:rPr>
                <w:rStyle w:val="Strong"/>
              </w:rPr>
              <w:t>, Transportation and Geodesy</w:t>
            </w:r>
          </w:p>
        </w:tc>
      </w:tr>
    </w:tbl>
    <w:p w:rsidR="006C4655" w:rsidRDefault="006C4655" w:rsidP="00434808">
      <w:pPr>
        <w:pStyle w:val="NormalWeb"/>
        <w:spacing w:before="0" w:beforeAutospacing="0" w:after="0" w:afterAutospacing="0"/>
        <w:jc w:val="both"/>
        <w:rPr>
          <w:rStyle w:val="Strong"/>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6C4655" w:rsidRPr="00552D9D">
        <w:trPr>
          <w:trHeight w:val="567"/>
        </w:trPr>
        <w:tc>
          <w:tcPr>
            <w:tcW w:w="2988" w:type="dxa"/>
          </w:tcPr>
          <w:p w:rsidR="006C4655" w:rsidRPr="00CF5220" w:rsidRDefault="006C4655" w:rsidP="00552D9D">
            <w:pPr>
              <w:pStyle w:val="NormalWeb"/>
              <w:spacing w:before="0" w:beforeAutospacing="0" w:after="0" w:afterAutospacing="0"/>
              <w:jc w:val="both"/>
              <w:rPr>
                <w:rStyle w:val="Strong"/>
              </w:rPr>
            </w:pPr>
            <w:r w:rsidRPr="00CF5220">
              <w:rPr>
                <w:rStyle w:val="Strong"/>
              </w:rPr>
              <w:t xml:space="preserve">Study program </w:t>
            </w:r>
          </w:p>
        </w:tc>
        <w:tc>
          <w:tcPr>
            <w:tcW w:w="5868" w:type="dxa"/>
          </w:tcPr>
          <w:p w:rsidR="006C4655" w:rsidRDefault="006C4655" w:rsidP="009376CB">
            <w:pPr>
              <w:pStyle w:val="NormalWeb"/>
              <w:spacing w:before="0" w:beforeAutospacing="0" w:after="0" w:afterAutospacing="0"/>
              <w:jc w:val="both"/>
              <w:rPr>
                <w:rStyle w:val="Strong"/>
              </w:rPr>
            </w:pPr>
            <w:r>
              <w:rPr>
                <w:rStyle w:val="Strong"/>
              </w:rPr>
              <w:t xml:space="preserve">Undergraduate university study </w:t>
            </w:r>
            <w:proofErr w:type="spellStart"/>
            <w:r>
              <w:rPr>
                <w:rStyle w:val="Strong"/>
              </w:rPr>
              <w:t>programme</w:t>
            </w:r>
            <w:proofErr w:type="spellEnd"/>
          </w:p>
          <w:p w:rsidR="006C4655" w:rsidRPr="00552D9D" w:rsidRDefault="006C4655" w:rsidP="00727155">
            <w:pPr>
              <w:pStyle w:val="NormalWeb"/>
              <w:spacing w:before="0" w:beforeAutospacing="0" w:after="0" w:afterAutospacing="0"/>
              <w:jc w:val="both"/>
              <w:rPr>
                <w:rStyle w:val="Strong"/>
                <w:sz w:val="16"/>
                <w:szCs w:val="16"/>
              </w:rPr>
            </w:pPr>
          </w:p>
        </w:tc>
      </w:tr>
    </w:tbl>
    <w:p w:rsidR="006C4655" w:rsidRDefault="006C4655" w:rsidP="00434808">
      <w:pPr>
        <w:pStyle w:val="NormalWeb"/>
        <w:spacing w:before="0" w:beforeAutospacing="0" w:after="0" w:afterAutospacing="0"/>
        <w:jc w:val="both"/>
        <w:rPr>
          <w:rStyle w:val="Strong"/>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6C4655" w:rsidRPr="00552D9D">
        <w:trPr>
          <w:trHeight w:val="567"/>
        </w:trPr>
        <w:tc>
          <w:tcPr>
            <w:tcW w:w="2988" w:type="dxa"/>
          </w:tcPr>
          <w:p w:rsidR="006C4655" w:rsidRPr="00CF5220" w:rsidRDefault="006C4655" w:rsidP="00552D9D">
            <w:pPr>
              <w:pStyle w:val="NormalWeb"/>
              <w:spacing w:before="0" w:beforeAutospacing="0" w:after="0" w:afterAutospacing="0"/>
              <w:jc w:val="both"/>
              <w:rPr>
                <w:rStyle w:val="Strong"/>
              </w:rPr>
            </w:pPr>
            <w:r w:rsidRPr="00CF5220">
              <w:rPr>
                <w:rStyle w:val="Strong"/>
              </w:rPr>
              <w:t xml:space="preserve">Study </w:t>
            </w:r>
            <w:r>
              <w:rPr>
                <w:rStyle w:val="Strong"/>
              </w:rPr>
              <w:t>level</w:t>
            </w:r>
          </w:p>
        </w:tc>
        <w:tc>
          <w:tcPr>
            <w:tcW w:w="5868" w:type="dxa"/>
          </w:tcPr>
          <w:p w:rsidR="006C4655" w:rsidRPr="00552D9D" w:rsidRDefault="006C4655" w:rsidP="00552D9D">
            <w:pPr>
              <w:pStyle w:val="NormalWeb"/>
              <w:spacing w:before="0" w:beforeAutospacing="0" w:after="0" w:afterAutospacing="0"/>
              <w:jc w:val="both"/>
              <w:rPr>
                <w:rStyle w:val="Strong"/>
                <w:b w:val="0"/>
                <w:bCs w:val="0"/>
                <w:i/>
                <w:iCs/>
                <w:sz w:val="18"/>
                <w:szCs w:val="18"/>
              </w:rPr>
            </w:pPr>
            <w:r w:rsidRPr="00552D9D">
              <w:rPr>
                <w:rStyle w:val="Strong"/>
                <w:b w:val="0"/>
                <w:bCs w:val="0"/>
                <w:i/>
                <w:iCs/>
                <w:sz w:val="18"/>
                <w:szCs w:val="18"/>
              </w:rPr>
              <w:t>1</w:t>
            </w:r>
            <w:r w:rsidRPr="00552D9D">
              <w:rPr>
                <w:rStyle w:val="Strong"/>
                <w:b w:val="0"/>
                <w:bCs w:val="0"/>
                <w:i/>
                <w:iCs/>
                <w:sz w:val="18"/>
                <w:szCs w:val="18"/>
                <w:vertAlign w:val="superscript"/>
              </w:rPr>
              <w:t>st</w:t>
            </w:r>
            <w:r w:rsidRPr="00552D9D">
              <w:rPr>
                <w:rStyle w:val="Strong"/>
                <w:b w:val="0"/>
                <w:bCs w:val="0"/>
                <w:i/>
                <w:iCs/>
                <w:sz w:val="18"/>
                <w:szCs w:val="18"/>
              </w:rPr>
              <w:t xml:space="preserve"> cycle </w:t>
            </w:r>
            <w:r>
              <w:rPr>
                <w:rStyle w:val="Strong"/>
                <w:b w:val="0"/>
                <w:bCs w:val="0"/>
                <w:i/>
                <w:iCs/>
                <w:sz w:val="18"/>
                <w:szCs w:val="18"/>
              </w:rPr>
              <w:t xml:space="preserve">     </w:t>
            </w:r>
          </w:p>
          <w:p w:rsidR="006C4655" w:rsidRPr="00552D9D" w:rsidRDefault="006C4655" w:rsidP="00552D9D">
            <w:pPr>
              <w:pStyle w:val="NormalWeb"/>
              <w:spacing w:before="0" w:beforeAutospacing="0" w:after="0" w:afterAutospacing="0"/>
              <w:jc w:val="both"/>
              <w:rPr>
                <w:rStyle w:val="Strong"/>
                <w:b w:val="0"/>
                <w:bCs w:val="0"/>
                <w:i/>
                <w:iCs/>
                <w:sz w:val="18"/>
                <w:szCs w:val="18"/>
              </w:rPr>
            </w:pPr>
          </w:p>
        </w:tc>
      </w:tr>
    </w:tbl>
    <w:p w:rsidR="006C4655" w:rsidRDefault="006C4655" w:rsidP="00CF5220">
      <w:pPr>
        <w:pStyle w:val="NormalWeb"/>
        <w:spacing w:before="0" w:beforeAutospacing="0" w:after="0" w:afterAutospacing="0"/>
        <w:rPr>
          <w:rStyle w:val="Strong"/>
          <w:sz w:val="16"/>
          <w:szCs w:val="16"/>
        </w:rPr>
      </w:pPr>
    </w:p>
    <w:p w:rsidR="006C4655" w:rsidRDefault="006C4655" w:rsidP="00CF5220">
      <w:pPr>
        <w:pStyle w:val="NormalWeb"/>
        <w:spacing w:before="0" w:beforeAutospacing="0" w:after="0" w:afterAutospacing="0"/>
        <w:rPr>
          <w:rStyle w:val="Strong"/>
          <w:sz w:val="16"/>
          <w:szCs w:val="16"/>
        </w:rPr>
      </w:pPr>
    </w:p>
    <w:p w:rsidR="006C4655" w:rsidRPr="00CF5220" w:rsidRDefault="006C4655" w:rsidP="00CF5220">
      <w:pPr>
        <w:pStyle w:val="NormalWeb"/>
        <w:spacing w:before="0" w:beforeAutospacing="0" w:after="0" w:afterAutospacing="0"/>
        <w:rPr>
          <w:rStyle w:val="Strong"/>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t>Course title</w:t>
            </w:r>
          </w:p>
        </w:tc>
        <w:tc>
          <w:tcPr>
            <w:tcW w:w="5868" w:type="dxa"/>
            <w:vAlign w:val="center"/>
          </w:tcPr>
          <w:p w:rsidR="006C4655" w:rsidRPr="00807DEB" w:rsidRDefault="006C4655" w:rsidP="00552D9D">
            <w:pPr>
              <w:pStyle w:val="NormalWeb"/>
              <w:spacing w:before="0" w:beforeAutospacing="0" w:after="0" w:afterAutospacing="0"/>
              <w:rPr>
                <w:rStyle w:val="Strong"/>
                <w:lang w:val="de-DE"/>
              </w:rPr>
            </w:pPr>
            <w:r>
              <w:rPr>
                <w:rStyle w:val="Strong"/>
              </w:rPr>
              <w:t xml:space="preserve">Geodesy / </w:t>
            </w:r>
            <w:proofErr w:type="spellStart"/>
            <w:r>
              <w:rPr>
                <w:rStyle w:val="Strong"/>
              </w:rPr>
              <w:t>Geodäsie</w:t>
            </w:r>
            <w:proofErr w:type="spellEnd"/>
            <w:r>
              <w:rPr>
                <w:rStyle w:val="Strong"/>
              </w:rPr>
              <w:t xml:space="preserve"> (germ.)</w:t>
            </w: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t>Course code</w:t>
            </w:r>
          </w:p>
        </w:tc>
        <w:tc>
          <w:tcPr>
            <w:tcW w:w="5868" w:type="dxa"/>
            <w:vAlign w:val="center"/>
          </w:tcPr>
          <w:p w:rsidR="006C4655" w:rsidRDefault="006C4655" w:rsidP="00552D9D">
            <w:pPr>
              <w:pStyle w:val="NormalWeb"/>
              <w:spacing w:before="0" w:beforeAutospacing="0" w:after="0" w:afterAutospacing="0"/>
              <w:rPr>
                <w:rStyle w:val="Strong"/>
              </w:rPr>
            </w:pPr>
            <w:r>
              <w:rPr>
                <w:rStyle w:val="Strong"/>
              </w:rPr>
              <w:t>2.04 -101</w:t>
            </w: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t>Language of instruction</w:t>
            </w:r>
          </w:p>
        </w:tc>
        <w:tc>
          <w:tcPr>
            <w:tcW w:w="5868" w:type="dxa"/>
            <w:vAlign w:val="center"/>
          </w:tcPr>
          <w:p w:rsidR="006C4655" w:rsidRDefault="006C4655" w:rsidP="00552D9D">
            <w:pPr>
              <w:pStyle w:val="NormalWeb"/>
              <w:spacing w:before="0" w:beforeAutospacing="0" w:after="0" w:afterAutospacing="0"/>
              <w:rPr>
                <w:rStyle w:val="Strong"/>
              </w:rPr>
            </w:pPr>
            <w:r>
              <w:rPr>
                <w:rStyle w:val="Strong"/>
              </w:rPr>
              <w:t>German / Deutsch</w:t>
            </w: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p>
          <w:p w:rsidR="006C4655" w:rsidRDefault="006C4655" w:rsidP="00552D9D">
            <w:pPr>
              <w:pStyle w:val="NormalWeb"/>
              <w:spacing w:before="0" w:beforeAutospacing="0" w:after="0" w:afterAutospacing="0"/>
              <w:rPr>
                <w:rStyle w:val="Strong"/>
              </w:rPr>
            </w:pPr>
          </w:p>
          <w:p w:rsidR="006C4655" w:rsidRDefault="006C4655" w:rsidP="00552D9D">
            <w:pPr>
              <w:pStyle w:val="NormalWeb"/>
              <w:spacing w:before="0" w:beforeAutospacing="0" w:after="0" w:afterAutospacing="0"/>
              <w:rPr>
                <w:rStyle w:val="Strong"/>
              </w:rPr>
            </w:pPr>
            <w:r>
              <w:rPr>
                <w:rStyle w:val="Strong"/>
              </w:rPr>
              <w:t>Course description</w:t>
            </w:r>
          </w:p>
          <w:p w:rsidR="006C4655" w:rsidRDefault="006C4655" w:rsidP="00552D9D">
            <w:pPr>
              <w:pStyle w:val="NormalWeb"/>
              <w:spacing w:before="0" w:beforeAutospacing="0" w:after="0" w:afterAutospacing="0"/>
              <w:rPr>
                <w:rStyle w:val="Strong"/>
              </w:rPr>
            </w:pPr>
          </w:p>
          <w:p w:rsidR="006C4655" w:rsidRDefault="006C4655" w:rsidP="00552D9D">
            <w:pPr>
              <w:pStyle w:val="NormalWeb"/>
              <w:spacing w:before="0" w:beforeAutospacing="0" w:after="0" w:afterAutospacing="0"/>
              <w:rPr>
                <w:rStyle w:val="Strong"/>
              </w:rPr>
            </w:pPr>
          </w:p>
        </w:tc>
        <w:tc>
          <w:tcPr>
            <w:tcW w:w="5868" w:type="dxa"/>
            <w:vAlign w:val="center"/>
          </w:tcPr>
          <w:p w:rsidR="006C4655" w:rsidRPr="00E14AB3" w:rsidRDefault="006C4655" w:rsidP="00E14AB3">
            <w:pPr>
              <w:rPr>
                <w:rStyle w:val="Strong"/>
                <w:b w:val="0"/>
                <w:bCs w:val="0"/>
                <w:sz w:val="18"/>
                <w:szCs w:val="18"/>
                <w:lang w:val="hr-HR"/>
              </w:rPr>
            </w:pPr>
            <w:r w:rsidRPr="00E14AB3">
              <w:rPr>
                <w:sz w:val="18"/>
                <w:szCs w:val="18"/>
                <w:lang w:val="hr-HR"/>
              </w:rPr>
              <w:t>Definition of geodesy. Overview of geodetic activities. The size and shape of the Earth. The coordinate systems. The map projections. Gauss-Krüger projection (Transverse Mercator). Geodetic networks. Trigonometric and traverse network, network of lower order control points.Levelling net. Representation of the shape of the ground on the maps.Theory of errors with computation of adjustment. Geodetic computation. Geodetic instruments. Theodolite Measurement of distances by tape or chain and optical measurement of distances.Electromagnetic distance measurement. Planimetric survey (in rectangular coordinates; by bearing and distance).Level. Levelling (barometric heighting, trigonometric, geodetic and hydrostatic levelling).</w:t>
            </w:r>
            <w:proofErr w:type="spellStart"/>
            <w:r w:rsidRPr="00E14AB3">
              <w:rPr>
                <w:sz w:val="18"/>
                <w:szCs w:val="18"/>
              </w:rPr>
              <w:t>Photogrammetry</w:t>
            </w:r>
            <w:proofErr w:type="spellEnd"/>
            <w:r w:rsidRPr="00E14AB3">
              <w:rPr>
                <w:sz w:val="18"/>
                <w:szCs w:val="18"/>
              </w:rPr>
              <w:t xml:space="preserve"> (terrestrial, aerial and satellite </w:t>
            </w:r>
            <w:proofErr w:type="spellStart"/>
            <w:r w:rsidRPr="00E14AB3">
              <w:rPr>
                <w:sz w:val="18"/>
                <w:szCs w:val="18"/>
              </w:rPr>
              <w:t>photogrammetry</w:t>
            </w:r>
            <w:proofErr w:type="spellEnd"/>
            <w:r w:rsidRPr="00E14AB3">
              <w:rPr>
                <w:sz w:val="18"/>
                <w:szCs w:val="18"/>
              </w:rPr>
              <w:t>).</w:t>
            </w:r>
            <w:r w:rsidRPr="00E14AB3">
              <w:rPr>
                <w:sz w:val="18"/>
                <w:szCs w:val="18"/>
                <w:lang w:val="hr-HR"/>
              </w:rPr>
              <w:t xml:space="preserve"> Cartography. Thematic and digital cartography. Printing technology. Planimetric setting out and contour setting out. </w:t>
            </w: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t>Form of teaching</w:t>
            </w:r>
          </w:p>
        </w:tc>
        <w:tc>
          <w:tcPr>
            <w:tcW w:w="5868" w:type="dxa"/>
            <w:vAlign w:val="center"/>
          </w:tcPr>
          <w:p w:rsidR="006C4655" w:rsidRPr="00E14AB3" w:rsidRDefault="006C4655" w:rsidP="00E14AB3">
            <w:pPr>
              <w:pStyle w:val="NormalWeb"/>
              <w:spacing w:before="0" w:beforeAutospacing="0" w:after="0" w:afterAutospacing="0"/>
              <w:rPr>
                <w:rStyle w:val="Strong"/>
              </w:rPr>
            </w:pPr>
            <w:r w:rsidRPr="00E14AB3">
              <w:t xml:space="preserve">Lectures / Practical </w:t>
            </w:r>
            <w:r w:rsidRPr="00E14AB3">
              <w:rPr>
                <w:lang w:val="hr-HR"/>
              </w:rPr>
              <w:t xml:space="preserve">and laboratory </w:t>
            </w:r>
            <w:r w:rsidRPr="00E14AB3">
              <w:t>exercises</w:t>
            </w: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t>Form of assessment</w:t>
            </w:r>
          </w:p>
        </w:tc>
        <w:tc>
          <w:tcPr>
            <w:tcW w:w="5868" w:type="dxa"/>
            <w:vAlign w:val="center"/>
          </w:tcPr>
          <w:p w:rsidR="006C4655" w:rsidRDefault="006C4655" w:rsidP="00552D9D">
            <w:pPr>
              <w:pStyle w:val="NormalWeb"/>
              <w:spacing w:before="0" w:beforeAutospacing="0" w:after="0" w:afterAutospacing="0"/>
              <w:rPr>
                <w:rStyle w:val="Strong"/>
              </w:rPr>
            </w:pPr>
            <w:r w:rsidRPr="00F65266">
              <w:rPr>
                <w:rStyle w:val="Strong"/>
                <w:b w:val="0"/>
                <w:bCs w:val="0"/>
              </w:rPr>
              <w:t xml:space="preserve">Two colloquiums or </w:t>
            </w:r>
            <w:r w:rsidRPr="00F65266">
              <w:rPr>
                <w:lang w:val="hr-HR"/>
              </w:rPr>
              <w:t>exam (oral and written)</w:t>
            </w: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t>Number of ECTS</w:t>
            </w:r>
          </w:p>
        </w:tc>
        <w:tc>
          <w:tcPr>
            <w:tcW w:w="5868" w:type="dxa"/>
            <w:vAlign w:val="center"/>
          </w:tcPr>
          <w:p w:rsidR="006C4655" w:rsidRDefault="006C4655" w:rsidP="00552D9D">
            <w:pPr>
              <w:pStyle w:val="NormalWeb"/>
              <w:spacing w:before="0" w:beforeAutospacing="0" w:after="0" w:afterAutospacing="0"/>
              <w:rPr>
                <w:rStyle w:val="Strong"/>
              </w:rPr>
            </w:pPr>
            <w:r>
              <w:rPr>
                <w:rStyle w:val="Strong"/>
              </w:rPr>
              <w:t>4,5</w:t>
            </w: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t>Class hours per week</w:t>
            </w:r>
          </w:p>
        </w:tc>
        <w:tc>
          <w:tcPr>
            <w:tcW w:w="5868" w:type="dxa"/>
            <w:vAlign w:val="center"/>
          </w:tcPr>
          <w:p w:rsidR="006C4655" w:rsidRDefault="006C4655" w:rsidP="00552D9D">
            <w:pPr>
              <w:pStyle w:val="NormalWeb"/>
              <w:spacing w:before="0" w:beforeAutospacing="0" w:after="0" w:afterAutospacing="0"/>
              <w:rPr>
                <w:rStyle w:val="Strong"/>
              </w:rPr>
            </w:pPr>
            <w:r>
              <w:rPr>
                <w:rStyle w:val="Strong"/>
              </w:rPr>
              <w:t>2 + 2</w:t>
            </w: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t>Minimum number of students</w:t>
            </w:r>
          </w:p>
        </w:tc>
        <w:tc>
          <w:tcPr>
            <w:tcW w:w="5868" w:type="dxa"/>
            <w:vAlign w:val="center"/>
          </w:tcPr>
          <w:p w:rsidR="006C4655" w:rsidRDefault="006C4655" w:rsidP="00552D9D">
            <w:pPr>
              <w:pStyle w:val="NormalWeb"/>
              <w:spacing w:before="0" w:beforeAutospacing="0" w:after="0" w:afterAutospacing="0"/>
              <w:rPr>
                <w:rStyle w:val="Strong"/>
              </w:rPr>
            </w:pPr>
            <w:r>
              <w:rPr>
                <w:rStyle w:val="Strong"/>
              </w:rPr>
              <w:t>4</w:t>
            </w: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lastRenderedPageBreak/>
              <w:t xml:space="preserve">Period of realization </w:t>
            </w:r>
          </w:p>
        </w:tc>
        <w:tc>
          <w:tcPr>
            <w:tcW w:w="5868" w:type="dxa"/>
            <w:vAlign w:val="center"/>
          </w:tcPr>
          <w:p w:rsidR="006C4655" w:rsidRPr="00552D9D" w:rsidRDefault="006C4655" w:rsidP="00552D9D">
            <w:pPr>
              <w:pStyle w:val="NormalWeb"/>
              <w:spacing w:before="0" w:beforeAutospacing="0" w:after="0" w:afterAutospacing="0"/>
              <w:rPr>
                <w:rStyle w:val="Strong"/>
                <w:b w:val="0"/>
                <w:bCs w:val="0"/>
                <w:i/>
                <w:iCs/>
                <w:sz w:val="20"/>
                <w:szCs w:val="20"/>
              </w:rPr>
            </w:pPr>
          </w:p>
          <w:p w:rsidR="006C4655" w:rsidRPr="00E14AB3" w:rsidRDefault="006C4655" w:rsidP="00552D9D">
            <w:pPr>
              <w:pStyle w:val="NormalWeb"/>
              <w:spacing w:before="0" w:beforeAutospacing="0" w:after="0" w:afterAutospacing="0"/>
              <w:rPr>
                <w:rStyle w:val="Strong"/>
                <w:b w:val="0"/>
                <w:bCs w:val="0"/>
                <w:sz w:val="20"/>
                <w:szCs w:val="20"/>
              </w:rPr>
            </w:pPr>
            <w:r w:rsidRPr="00552D9D">
              <w:rPr>
                <w:rStyle w:val="Strong"/>
                <w:b w:val="0"/>
                <w:bCs w:val="0"/>
                <w:i/>
                <w:iCs/>
                <w:sz w:val="20"/>
                <w:szCs w:val="20"/>
              </w:rPr>
              <w:t xml:space="preserve">Summer semester </w:t>
            </w:r>
            <w:r>
              <w:rPr>
                <w:rStyle w:val="Strong"/>
                <w:b w:val="0"/>
                <w:bCs w:val="0"/>
                <w:i/>
                <w:iCs/>
                <w:sz w:val="20"/>
                <w:szCs w:val="20"/>
              </w:rPr>
              <w:t xml:space="preserve">   </w:t>
            </w:r>
          </w:p>
          <w:p w:rsidR="006C4655" w:rsidRDefault="006C4655" w:rsidP="00552D9D">
            <w:pPr>
              <w:pStyle w:val="NormalWeb"/>
              <w:spacing w:before="0" w:beforeAutospacing="0" w:after="0" w:afterAutospacing="0"/>
              <w:rPr>
                <w:rStyle w:val="Strong"/>
              </w:rPr>
            </w:pPr>
          </w:p>
        </w:tc>
      </w:tr>
      <w:tr w:rsidR="006C4655">
        <w:trPr>
          <w:trHeight w:val="567"/>
        </w:trPr>
        <w:tc>
          <w:tcPr>
            <w:tcW w:w="2988" w:type="dxa"/>
            <w:vAlign w:val="center"/>
          </w:tcPr>
          <w:p w:rsidR="006C4655" w:rsidRDefault="006C4655" w:rsidP="00552D9D">
            <w:pPr>
              <w:pStyle w:val="NormalWeb"/>
              <w:spacing w:before="0" w:beforeAutospacing="0" w:after="0" w:afterAutospacing="0"/>
              <w:rPr>
                <w:rStyle w:val="Strong"/>
              </w:rPr>
            </w:pPr>
            <w:r>
              <w:rPr>
                <w:rStyle w:val="Strong"/>
              </w:rPr>
              <w:t>Lecturer</w:t>
            </w:r>
          </w:p>
        </w:tc>
        <w:tc>
          <w:tcPr>
            <w:tcW w:w="5868" w:type="dxa"/>
            <w:vAlign w:val="center"/>
          </w:tcPr>
          <w:p w:rsidR="006C4655" w:rsidRPr="00552D9D" w:rsidRDefault="006C4655" w:rsidP="00552D9D">
            <w:pPr>
              <w:pStyle w:val="NormalWeb"/>
              <w:spacing w:before="0" w:beforeAutospacing="0" w:after="0" w:afterAutospacing="0"/>
              <w:rPr>
                <w:rStyle w:val="Strong"/>
                <w:b w:val="0"/>
                <w:bCs w:val="0"/>
                <w:i/>
                <w:iCs/>
                <w:sz w:val="20"/>
                <w:szCs w:val="20"/>
              </w:rPr>
            </w:pPr>
            <w:proofErr w:type="spellStart"/>
            <w:r w:rsidRPr="006326EB">
              <w:rPr>
                <w:rStyle w:val="Strong"/>
                <w:b w:val="0"/>
                <w:bCs w:val="0"/>
              </w:rPr>
              <w:t>Brankica</w:t>
            </w:r>
            <w:proofErr w:type="spellEnd"/>
            <w:r w:rsidRPr="006326EB">
              <w:rPr>
                <w:rStyle w:val="Strong"/>
                <w:b w:val="0"/>
                <w:bCs w:val="0"/>
              </w:rPr>
              <w:t xml:space="preserve"> </w:t>
            </w:r>
            <w:proofErr w:type="spellStart"/>
            <w:r w:rsidRPr="006326EB">
              <w:rPr>
                <w:rStyle w:val="Strong"/>
                <w:b w:val="0"/>
                <w:bCs w:val="0"/>
              </w:rPr>
              <w:t>Malić</w:t>
            </w:r>
            <w:proofErr w:type="spellEnd"/>
            <w:r w:rsidRPr="006326EB">
              <w:rPr>
                <w:rStyle w:val="Strong"/>
                <w:b w:val="0"/>
                <w:bCs w:val="0"/>
              </w:rPr>
              <w:t>, Ph.D. in Geodesy; Associate Professor</w:t>
            </w:r>
          </w:p>
        </w:tc>
      </w:tr>
    </w:tbl>
    <w:p w:rsidR="006C4655" w:rsidRDefault="006C4655" w:rsidP="00A73053">
      <w:pPr>
        <w:pStyle w:val="NormalWeb"/>
        <w:spacing w:before="0" w:beforeAutospacing="0" w:after="0" w:afterAutospacing="0"/>
        <w:rPr>
          <w:rStyle w:val="Strong"/>
        </w:rPr>
      </w:pPr>
    </w:p>
    <w:sectPr w:rsidR="006C4655"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45" w:rsidRDefault="006B7745" w:rsidP="00CF2AF5">
      <w:r>
        <w:separator/>
      </w:r>
    </w:p>
  </w:endnote>
  <w:endnote w:type="continuationSeparator" w:id="0">
    <w:p w:rsidR="006B7745" w:rsidRDefault="006B7745" w:rsidP="00CF2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45" w:rsidRDefault="006B7745" w:rsidP="00CF2AF5">
      <w:r>
        <w:separator/>
      </w:r>
    </w:p>
  </w:footnote>
  <w:footnote w:type="continuationSeparator" w:id="0">
    <w:p w:rsidR="006B7745" w:rsidRDefault="006B7745" w:rsidP="00CF2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F5" w:rsidRDefault="00BD1628">
    <w:pPr>
      <w:pStyle w:val="Header"/>
    </w:pPr>
    <w:r>
      <w:rPr>
        <w:rFonts w:ascii="Times New Roman" w:hAnsi="Times New Roman" w:cs="Times New Roman"/>
        <w:noProof/>
        <w:lang w:val="hr-HR"/>
      </w:rPr>
      <w:drawing>
        <wp:inline distT="0" distB="0" distL="0" distR="0">
          <wp:extent cx="5219700" cy="771525"/>
          <wp:effectExtent l="19050" t="0" r="0" b="0"/>
          <wp:docPr id="1" name="Picture 1" descr="Opis: 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http://ec.europa.eu/programmes/erasmus-plus/images/banners/ec-banner-erasmus_en.gif"/>
                  <pic:cNvPicPr>
                    <a:picLocks noChangeAspect="1" noChangeArrowheads="1"/>
                  </pic:cNvPicPr>
                </pic:nvPicPr>
                <pic:blipFill>
                  <a:blip r:embed="rId1"/>
                  <a:srcRect/>
                  <a:stretch>
                    <a:fillRect/>
                  </a:stretch>
                </pic:blipFill>
                <pic:spPr bwMode="auto">
                  <a:xfrm>
                    <a:off x="0" y="0"/>
                    <a:ext cx="5219700" cy="771525"/>
                  </a:xfrm>
                  <a:prstGeom prst="rect">
                    <a:avLst/>
                  </a:prstGeom>
                  <a:noFill/>
                  <a:ln w="9525">
                    <a:noFill/>
                    <a:miter lim="800000"/>
                    <a:headEnd/>
                    <a:tailEnd/>
                  </a:ln>
                </pic:spPr>
              </pic:pic>
            </a:graphicData>
          </a:graphic>
        </wp:inline>
      </w:drawing>
    </w:r>
  </w:p>
  <w:p w:rsidR="00CF2AF5" w:rsidRDefault="00CF2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262103"/>
    <w:rsid w:val="000531A9"/>
    <w:rsid w:val="00082B9A"/>
    <w:rsid w:val="000C4C8B"/>
    <w:rsid w:val="001C7718"/>
    <w:rsid w:val="00262103"/>
    <w:rsid w:val="0026540C"/>
    <w:rsid w:val="00344896"/>
    <w:rsid w:val="003A0886"/>
    <w:rsid w:val="00407386"/>
    <w:rsid w:val="00434808"/>
    <w:rsid w:val="004815DA"/>
    <w:rsid w:val="004832C5"/>
    <w:rsid w:val="00552D9D"/>
    <w:rsid w:val="006326EB"/>
    <w:rsid w:val="00636B24"/>
    <w:rsid w:val="006B7745"/>
    <w:rsid w:val="006C4655"/>
    <w:rsid w:val="00727155"/>
    <w:rsid w:val="00736619"/>
    <w:rsid w:val="0077598F"/>
    <w:rsid w:val="007A5C4F"/>
    <w:rsid w:val="00807DEB"/>
    <w:rsid w:val="00835F82"/>
    <w:rsid w:val="0087152D"/>
    <w:rsid w:val="008D35C7"/>
    <w:rsid w:val="008D5216"/>
    <w:rsid w:val="009376CB"/>
    <w:rsid w:val="00A10557"/>
    <w:rsid w:val="00A63CA6"/>
    <w:rsid w:val="00A73053"/>
    <w:rsid w:val="00B05690"/>
    <w:rsid w:val="00B64044"/>
    <w:rsid w:val="00BC67A9"/>
    <w:rsid w:val="00BD1628"/>
    <w:rsid w:val="00C0575E"/>
    <w:rsid w:val="00C5011D"/>
    <w:rsid w:val="00CF2AF5"/>
    <w:rsid w:val="00CF5220"/>
    <w:rsid w:val="00E14AB3"/>
    <w:rsid w:val="00F652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8F"/>
    <w:rPr>
      <w:sz w:val="24"/>
      <w:szCs w:val="24"/>
      <w:lang w:val="en-US" w:eastAsia="en-US"/>
    </w:rPr>
  </w:style>
  <w:style w:type="paragraph" w:styleId="Heading1">
    <w:name w:val="heading 1"/>
    <w:basedOn w:val="Normal"/>
    <w:next w:val="Normal"/>
    <w:link w:val="Heading1Char"/>
    <w:uiPriority w:val="99"/>
    <w:qFormat/>
    <w:rsid w:val="00E14AB3"/>
    <w:pPr>
      <w:keepNext/>
      <w:outlineLvl w:val="0"/>
    </w:pPr>
    <w:rPr>
      <w:rFonts w:ascii="Arial" w:hAnsi="Arial" w:cs="Arial"/>
      <w:b/>
      <w:bCs/>
      <w:i/>
      <w:iCs/>
      <w:color w:val="000000"/>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4AB3"/>
    <w:rPr>
      <w:rFonts w:ascii="Arial" w:hAnsi="Arial" w:cs="Arial"/>
      <w:b/>
      <w:bCs/>
      <w:i/>
      <w:iCs/>
      <w:color w:val="000000"/>
      <w:sz w:val="22"/>
      <w:szCs w:val="22"/>
    </w:rPr>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uiPriority w:val="99"/>
    <w:rsid w:val="00262103"/>
    <w:rPr>
      <w:color w:val="0000FF"/>
      <w:u w:val="single"/>
    </w:rPr>
  </w:style>
  <w:style w:type="table" w:styleId="TableGrid">
    <w:name w:val="Table Grid"/>
    <w:basedOn w:val="TableNormal"/>
    <w:uiPriority w:val="99"/>
    <w:rsid w:val="00B05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14AB3"/>
    <w:pPr>
      <w:tabs>
        <w:tab w:val="center" w:pos="4153"/>
        <w:tab w:val="right" w:pos="8306"/>
      </w:tabs>
    </w:pPr>
    <w:rPr>
      <w:rFonts w:ascii="Arial" w:hAnsi="Arial" w:cs="Arial"/>
      <w:lang w:val="en-GB" w:eastAsia="hr-HR"/>
    </w:rPr>
  </w:style>
  <w:style w:type="character" w:customStyle="1" w:styleId="HeaderChar">
    <w:name w:val="Header Char"/>
    <w:link w:val="Header"/>
    <w:uiPriority w:val="99"/>
    <w:locked/>
    <w:rsid w:val="00E14AB3"/>
    <w:rPr>
      <w:rFonts w:ascii="Arial" w:hAnsi="Arial" w:cs="Arial"/>
      <w:sz w:val="24"/>
      <w:szCs w:val="24"/>
      <w:lang w:val="en-GB"/>
    </w:rPr>
  </w:style>
  <w:style w:type="paragraph" w:customStyle="1" w:styleId="Default">
    <w:name w:val="Default"/>
    <w:uiPriority w:val="99"/>
    <w:rsid w:val="00E14AB3"/>
    <w:pPr>
      <w:autoSpaceDE w:val="0"/>
      <w:autoSpaceDN w:val="0"/>
      <w:adjustRightInd w:val="0"/>
    </w:pPr>
    <w:rPr>
      <w:rFonts w:ascii="Arial" w:hAnsi="Arial" w:cs="Arial"/>
    </w:rPr>
  </w:style>
  <w:style w:type="paragraph" w:styleId="Footer">
    <w:name w:val="footer"/>
    <w:basedOn w:val="Normal"/>
    <w:link w:val="FooterChar"/>
    <w:uiPriority w:val="99"/>
    <w:unhideWhenUsed/>
    <w:rsid w:val="00CF2AF5"/>
    <w:pPr>
      <w:tabs>
        <w:tab w:val="center" w:pos="4536"/>
        <w:tab w:val="right" w:pos="9072"/>
      </w:tabs>
    </w:pPr>
  </w:style>
  <w:style w:type="character" w:customStyle="1" w:styleId="FooterChar">
    <w:name w:val="Footer Char"/>
    <w:link w:val="Footer"/>
    <w:uiPriority w:val="99"/>
    <w:rsid w:val="00CF2AF5"/>
    <w:rPr>
      <w:sz w:val="24"/>
      <w:szCs w:val="24"/>
      <w:lang w:val="en-US" w:eastAsia="en-US"/>
    </w:rPr>
  </w:style>
  <w:style w:type="paragraph" w:styleId="BalloonText">
    <w:name w:val="Balloon Text"/>
    <w:basedOn w:val="Normal"/>
    <w:link w:val="BalloonTextChar"/>
    <w:uiPriority w:val="99"/>
    <w:semiHidden/>
    <w:unhideWhenUsed/>
    <w:rsid w:val="00CF2AF5"/>
    <w:rPr>
      <w:rFonts w:ascii="Tahoma" w:hAnsi="Tahoma" w:cs="Tahoma"/>
      <w:sz w:val="16"/>
      <w:szCs w:val="16"/>
    </w:rPr>
  </w:style>
  <w:style w:type="character" w:customStyle="1" w:styleId="BalloonTextChar">
    <w:name w:val="Balloon Text Char"/>
    <w:link w:val="BalloonText"/>
    <w:uiPriority w:val="99"/>
    <w:semiHidden/>
    <w:rsid w:val="00CF2AF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728653">
      <w:marLeft w:val="0"/>
      <w:marRight w:val="0"/>
      <w:marTop w:val="0"/>
      <w:marBottom w:val="0"/>
      <w:divBdr>
        <w:top w:val="none" w:sz="0" w:space="0" w:color="auto"/>
        <w:left w:val="none" w:sz="0" w:space="0" w:color="auto"/>
        <w:bottom w:val="none" w:sz="0" w:space="0" w:color="auto"/>
        <w:right w:val="none" w:sz="0" w:space="0" w:color="auto"/>
      </w:divBdr>
    </w:div>
    <w:div w:id="1141728654">
      <w:marLeft w:val="0"/>
      <w:marRight w:val="0"/>
      <w:marTop w:val="0"/>
      <w:marBottom w:val="0"/>
      <w:divBdr>
        <w:top w:val="none" w:sz="0" w:space="0" w:color="auto"/>
        <w:left w:val="none" w:sz="0" w:space="0" w:color="auto"/>
        <w:bottom w:val="none" w:sz="0" w:space="0" w:color="auto"/>
        <w:right w:val="none" w:sz="0" w:space="0" w:color="auto"/>
      </w:divBdr>
    </w:div>
    <w:div w:id="1141728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1467</Characters>
  <Application>Microsoft Office Word</Application>
  <DocSecurity>0</DocSecurity>
  <Lines>12</Lines>
  <Paragraphs>3</Paragraphs>
  <ScaleCrop>false</ScaleCrop>
  <Company>unios.hr</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creator>Martina</dc:creator>
  <cp:lastModifiedBy>ikraus</cp:lastModifiedBy>
  <cp:revision>5</cp:revision>
  <dcterms:created xsi:type="dcterms:W3CDTF">2016-01-27T11:22:00Z</dcterms:created>
  <dcterms:modified xsi:type="dcterms:W3CDTF">2016-01-27T13:15:00Z</dcterms:modified>
</cp:coreProperties>
</file>