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D9" w:rsidRPr="00220FD9" w:rsidRDefault="00BB79D9" w:rsidP="00BB79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BB79D9" w:rsidRPr="00220FD9" w:rsidRDefault="00BB79D9" w:rsidP="00BB79D9">
      <w:pPr>
        <w:pStyle w:val="NormalWeb"/>
        <w:spacing w:before="0" w:beforeAutospacing="0" w:after="0" w:afterAutospacing="0"/>
        <w:jc w:val="center"/>
        <w:rPr>
          <w:rStyle w:val="Strong"/>
          <w:rFonts w:ascii="Calibri" w:hAnsi="Calibri" w:cs="Calibri"/>
        </w:rPr>
      </w:pPr>
    </w:p>
    <w:p w:rsidR="00BB79D9" w:rsidRPr="00220FD9" w:rsidRDefault="00BB79D9" w:rsidP="00BB79D9">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Pr="00220FD9">
        <w:rPr>
          <w:rStyle w:val="Strong"/>
          <w:rFonts w:ascii="Calibri" w:hAnsi="Calibri" w:cs="Calibri"/>
        </w:rPr>
        <w:t xml:space="preserve">University Unit: </w:t>
      </w:r>
      <w:r>
        <w:rPr>
          <w:rStyle w:val="Strong"/>
          <w:rFonts w:ascii="Calibri" w:hAnsi="Calibri" w:cs="Calibri"/>
        </w:rPr>
        <w:t xml:space="preserve">Faculty of Law J.J. </w:t>
      </w:r>
      <w:proofErr w:type="spellStart"/>
      <w:r>
        <w:rPr>
          <w:rStyle w:val="Strong"/>
          <w:rFonts w:ascii="Calibri" w:hAnsi="Calibri" w:cs="Calibri"/>
        </w:rPr>
        <w:t>Strossmayer</w:t>
      </w:r>
      <w:proofErr w:type="spellEnd"/>
      <w:r>
        <w:rPr>
          <w:rStyle w:val="Strong"/>
          <w:rFonts w:ascii="Calibri" w:hAnsi="Calibri" w:cs="Calibri"/>
        </w:rPr>
        <w:t xml:space="preserve"> University of Osijek </w:t>
      </w:r>
    </w:p>
    <w:p w:rsidR="00BB79D9" w:rsidRPr="00220FD9" w:rsidRDefault="00BB79D9" w:rsidP="00BB79D9">
      <w:pPr>
        <w:pStyle w:val="NormalWeb"/>
        <w:spacing w:before="0" w:beforeAutospacing="0" w:after="0" w:afterAutospacing="0"/>
        <w:rPr>
          <w:rStyle w:val="Strong"/>
          <w:rFonts w:ascii="Calibri" w:hAnsi="Calibri" w:cs="Calibri"/>
        </w:rPr>
      </w:pPr>
    </w:p>
    <w:p w:rsidR="00BB79D9" w:rsidRPr="00220FD9" w:rsidRDefault="00BB79D9" w:rsidP="00BB79D9">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BB79D9" w:rsidRPr="00220FD9" w:rsidRDefault="00BB79D9" w:rsidP="00BB79D9">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FOR ERASMUS+ INDIVIDUAL INCOMING STUDENTS </w:t>
      </w:r>
    </w:p>
    <w:p w:rsidR="00BB79D9" w:rsidRPr="00220FD9" w:rsidRDefault="00BB79D9" w:rsidP="00BB79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BB79D9" w:rsidRPr="002C1F2A" w:rsidTr="005A5FBA">
        <w:tc>
          <w:tcPr>
            <w:tcW w:w="2988" w:type="dxa"/>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or Chair within the UNIOS Unit </w:t>
            </w:r>
          </w:p>
        </w:tc>
        <w:tc>
          <w:tcPr>
            <w:tcW w:w="5868" w:type="dxa"/>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Chair of European Law</w:t>
            </w:r>
          </w:p>
        </w:tc>
      </w:tr>
    </w:tbl>
    <w:p w:rsidR="00BB79D9" w:rsidRPr="002C1F2A" w:rsidRDefault="00BB79D9" w:rsidP="00BB79D9">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BB79D9" w:rsidRPr="002C1F2A" w:rsidTr="005A5FBA">
        <w:trPr>
          <w:trHeight w:val="567"/>
        </w:trPr>
        <w:tc>
          <w:tcPr>
            <w:tcW w:w="2988" w:type="dxa"/>
          </w:tcPr>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p>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tcPr>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Integrated</w:t>
            </w:r>
          </w:p>
        </w:tc>
      </w:tr>
    </w:tbl>
    <w:p w:rsidR="00BB79D9" w:rsidRPr="002C1F2A" w:rsidRDefault="00BB79D9" w:rsidP="00BB79D9">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BB79D9" w:rsidRPr="002C1F2A" w:rsidTr="005A5FBA">
        <w:trPr>
          <w:trHeight w:val="567"/>
        </w:trPr>
        <w:tc>
          <w:tcPr>
            <w:tcW w:w="2988" w:type="dxa"/>
          </w:tcPr>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p>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tcPr>
          <w:p w:rsidR="00BB79D9" w:rsidRPr="0065057E" w:rsidRDefault="00BB79D9" w:rsidP="005A5FBA">
            <w:pPr>
              <w:pStyle w:val="NormalWeb"/>
              <w:spacing w:before="0" w:beforeAutospacing="0" w:after="0" w:afterAutospacing="0"/>
              <w:jc w:val="both"/>
              <w:rPr>
                <w:rStyle w:val="Strong"/>
                <w:rFonts w:ascii="Calibri" w:hAnsi="Calibri" w:cs="Calibri"/>
                <w:b w:val="0"/>
                <w:sz w:val="20"/>
                <w:szCs w:val="20"/>
              </w:rPr>
            </w:pPr>
            <w:r w:rsidRPr="0065057E">
              <w:rPr>
                <w:rStyle w:val="Strong"/>
                <w:rFonts w:ascii="Calibri" w:hAnsi="Calibri" w:cs="Calibri"/>
                <w:b w:val="0"/>
                <w:sz w:val="20"/>
                <w:szCs w:val="20"/>
              </w:rPr>
              <w:t xml:space="preserve">Undergraduate (bachelor) </w:t>
            </w:r>
          </w:p>
          <w:p w:rsidR="00BB79D9" w:rsidRPr="0065057E" w:rsidRDefault="00BB79D9" w:rsidP="005A5FBA">
            <w:pPr>
              <w:pStyle w:val="NormalWeb"/>
              <w:spacing w:before="0" w:beforeAutospacing="0" w:after="0" w:afterAutospacing="0"/>
              <w:jc w:val="both"/>
              <w:rPr>
                <w:rStyle w:val="Strong"/>
                <w:rFonts w:ascii="Calibri" w:hAnsi="Calibri" w:cs="Calibri"/>
                <w:sz w:val="20"/>
                <w:szCs w:val="20"/>
              </w:rPr>
            </w:pPr>
            <w:r w:rsidRPr="0065057E">
              <w:rPr>
                <w:rStyle w:val="Strong"/>
                <w:rFonts w:ascii="Calibri" w:hAnsi="Calibri" w:cs="Calibri"/>
                <w:sz w:val="20"/>
                <w:szCs w:val="20"/>
              </w:rPr>
              <w:t>Graduate (master)</w:t>
            </w:r>
          </w:p>
          <w:p w:rsidR="00BB79D9" w:rsidRPr="002C1F2A" w:rsidRDefault="00BB79D9" w:rsidP="005A5FBA">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Postgraduate (doctoral)</w:t>
            </w:r>
          </w:p>
        </w:tc>
      </w:tr>
    </w:tbl>
    <w:p w:rsidR="00BB79D9" w:rsidRPr="002C1F2A" w:rsidRDefault="00BB79D9" w:rsidP="00BB79D9">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EU Public Law</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 (if any)</w:t>
            </w:r>
          </w:p>
        </w:tc>
        <w:tc>
          <w:tcPr>
            <w:tcW w:w="5868" w:type="dxa"/>
            <w:vAlign w:val="center"/>
          </w:tcPr>
          <w:p w:rsidR="00BB79D9" w:rsidRPr="00BB79D9" w:rsidRDefault="00BB79D9" w:rsidP="005A5FBA">
            <w:pPr>
              <w:rPr>
                <w:rFonts w:asciiTheme="minorHAnsi" w:hAnsiTheme="minorHAnsi"/>
                <w:sz w:val="20"/>
                <w:szCs w:val="20"/>
              </w:rPr>
            </w:pPr>
            <w:bookmarkStart w:id="0" w:name="_GoBack"/>
            <w:r w:rsidRPr="00BB79D9">
              <w:rPr>
                <w:rFonts w:asciiTheme="minorHAnsi" w:hAnsiTheme="minorHAnsi"/>
                <w:sz w:val="20"/>
                <w:szCs w:val="20"/>
              </w:rPr>
              <w:t>LAW02-009</w:t>
            </w:r>
            <w:bookmarkEnd w:id="0"/>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English</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p>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course description</w:t>
            </w:r>
          </w:p>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BB79D9" w:rsidRPr="00BB79D9" w:rsidRDefault="00BB79D9" w:rsidP="005A5FBA">
            <w:pPr>
              <w:spacing w:before="100" w:after="100"/>
              <w:jc w:val="both"/>
              <w:rPr>
                <w:rFonts w:asciiTheme="minorHAnsi" w:hAnsiTheme="minorHAnsi"/>
                <w:sz w:val="20"/>
                <w:szCs w:val="20"/>
              </w:rPr>
            </w:pPr>
            <w:r w:rsidRPr="00BB79D9">
              <w:rPr>
                <w:rFonts w:asciiTheme="minorHAnsi" w:hAnsiTheme="minorHAnsi"/>
                <w:sz w:val="20"/>
                <w:szCs w:val="20"/>
              </w:rPr>
              <w:t xml:space="preserve">The main objectives of the course are to develop knowledge of institutional framework and legal system of the EU; to develop understanding of relations between EU and national law; to understand basic economic freedoms in EU. </w:t>
            </w:r>
          </w:p>
          <w:p w:rsidR="00BB79D9" w:rsidRPr="00BB79D9" w:rsidRDefault="00BB79D9" w:rsidP="005A5FBA">
            <w:pPr>
              <w:spacing w:before="100" w:after="100"/>
              <w:jc w:val="both"/>
              <w:rPr>
                <w:rFonts w:asciiTheme="minorHAnsi" w:hAnsiTheme="minorHAnsi"/>
                <w:sz w:val="20"/>
                <w:szCs w:val="20"/>
              </w:rPr>
            </w:pPr>
            <w:r w:rsidRPr="00BB79D9">
              <w:rPr>
                <w:rFonts w:asciiTheme="minorHAnsi" w:hAnsiTheme="minorHAnsi"/>
                <w:sz w:val="20"/>
                <w:szCs w:val="20"/>
              </w:rPr>
              <w:t xml:space="preserve">This course aims at developing a critical understanding of the specificity of European institutional law, especially of the composition, organization and competences of EU institutions and the future of the EU. </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The rhythm of teaching will be two hours per week, during 15 weeks, totaling 30 hrs. Lectures will be interactive. That includes the requirement for students to prepare for each class and actively participate in class discussion. Participation in the class is part of the final grade.</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 xml:space="preserve"> Final grade comprises the following elements: class attendance and class discussion and end-term exam.</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8 ECTS</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 xml:space="preserve">15 weeks, totaling 30 </w:t>
            </w:r>
            <w:proofErr w:type="spellStart"/>
            <w:r w:rsidRPr="00BB79D9">
              <w:rPr>
                <w:rFonts w:asciiTheme="minorHAnsi" w:hAnsiTheme="minorHAnsi"/>
                <w:sz w:val="20"/>
                <w:szCs w:val="20"/>
              </w:rPr>
              <w:t>hrs</w:t>
            </w:r>
            <w:proofErr w:type="spellEnd"/>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Pr>
                <w:rStyle w:val="Strong"/>
                <w:rFonts w:ascii="Calibri" w:hAnsi="Calibri" w:cs="Calibri"/>
                <w:b w:val="0"/>
                <w:sz w:val="20"/>
                <w:szCs w:val="20"/>
              </w:rPr>
              <w:t xml:space="preserve"> </w:t>
            </w:r>
          </w:p>
        </w:tc>
        <w:tc>
          <w:tcPr>
            <w:tcW w:w="5868" w:type="dxa"/>
            <w:vAlign w:val="center"/>
          </w:tcPr>
          <w:p w:rsidR="00BB79D9" w:rsidRPr="00BB79D9" w:rsidRDefault="00BB79D9" w:rsidP="005A5FBA">
            <w:pPr>
              <w:rPr>
                <w:rFonts w:asciiTheme="minorHAnsi" w:hAnsiTheme="minorHAnsi"/>
                <w:sz w:val="20"/>
                <w:szCs w:val="20"/>
              </w:rPr>
            </w:pPr>
            <w:r w:rsidRPr="00BB79D9">
              <w:rPr>
                <w:rFonts w:asciiTheme="minorHAnsi" w:hAnsiTheme="minorHAnsi"/>
                <w:sz w:val="20"/>
                <w:szCs w:val="20"/>
              </w:rPr>
              <w:t>5</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lastRenderedPageBreak/>
              <w:t xml:space="preserve">Period of realization </w:t>
            </w:r>
          </w:p>
        </w:tc>
        <w:tc>
          <w:tcPr>
            <w:tcW w:w="586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 xml:space="preserve">Winter semester </w:t>
            </w:r>
          </w:p>
        </w:tc>
      </w:tr>
      <w:tr w:rsidR="00BB79D9" w:rsidRPr="002C1F2A" w:rsidTr="005A5FBA">
        <w:trPr>
          <w:trHeight w:val="567"/>
        </w:trPr>
        <w:tc>
          <w:tcPr>
            <w:tcW w:w="2988" w:type="dxa"/>
            <w:vAlign w:val="center"/>
          </w:tcPr>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BB79D9" w:rsidRDefault="00BB79D9" w:rsidP="005A5FBA">
            <w:pPr>
              <w:pStyle w:val="NormalWeb"/>
              <w:spacing w:before="0" w:beforeAutospacing="0" w:after="0" w:afterAutospacing="0"/>
              <w:rPr>
                <w:rStyle w:val="Strong"/>
                <w:rFonts w:ascii="Calibri" w:hAnsi="Calibri" w:cs="Calibri"/>
                <w:b w:val="0"/>
                <w:sz w:val="20"/>
                <w:szCs w:val="20"/>
              </w:rPr>
            </w:pPr>
            <w:proofErr w:type="spellStart"/>
            <w:r>
              <w:rPr>
                <w:rStyle w:val="Strong"/>
                <w:rFonts w:ascii="Calibri" w:hAnsi="Calibri" w:cs="Calibri"/>
                <w:b w:val="0"/>
                <w:sz w:val="20"/>
                <w:szCs w:val="20"/>
              </w:rPr>
              <w:t>Tunjica</w:t>
            </w:r>
            <w:proofErr w:type="spellEnd"/>
            <w:r>
              <w:rPr>
                <w:rStyle w:val="Strong"/>
                <w:rFonts w:ascii="Calibri" w:hAnsi="Calibri" w:cs="Calibri"/>
                <w:b w:val="0"/>
                <w:sz w:val="20"/>
                <w:szCs w:val="20"/>
              </w:rPr>
              <w:t xml:space="preserve"> </w:t>
            </w:r>
            <w:proofErr w:type="spellStart"/>
            <w:r>
              <w:rPr>
                <w:rStyle w:val="Strong"/>
                <w:rFonts w:ascii="Calibri" w:hAnsi="Calibri" w:cs="Calibri"/>
                <w:b w:val="0"/>
                <w:sz w:val="20"/>
                <w:szCs w:val="20"/>
              </w:rPr>
              <w:t>Petrašević</w:t>
            </w:r>
            <w:proofErr w:type="spellEnd"/>
            <w:r>
              <w:rPr>
                <w:rStyle w:val="Strong"/>
                <w:rFonts w:ascii="Calibri" w:hAnsi="Calibri" w:cs="Calibri"/>
                <w:b w:val="0"/>
                <w:sz w:val="20"/>
                <w:szCs w:val="20"/>
              </w:rPr>
              <w:t xml:space="preserve">, Assistant professor </w:t>
            </w:r>
          </w:p>
          <w:p w:rsidR="00BB79D9" w:rsidRPr="002C1F2A" w:rsidRDefault="00BB79D9" w:rsidP="005A5FBA">
            <w:pPr>
              <w:pStyle w:val="NormalWeb"/>
              <w:spacing w:before="0" w:beforeAutospacing="0" w:after="0" w:afterAutospacing="0"/>
              <w:rPr>
                <w:rStyle w:val="Strong"/>
                <w:rFonts w:ascii="Calibri" w:hAnsi="Calibri" w:cs="Calibri"/>
                <w:b w:val="0"/>
                <w:sz w:val="20"/>
                <w:szCs w:val="20"/>
              </w:rPr>
            </w:pPr>
            <w:proofErr w:type="spellStart"/>
            <w:r>
              <w:rPr>
                <w:rStyle w:val="Strong"/>
                <w:rFonts w:ascii="Calibri" w:hAnsi="Calibri" w:cs="Calibri"/>
                <w:b w:val="0"/>
                <w:sz w:val="20"/>
                <w:szCs w:val="20"/>
              </w:rPr>
              <w:t>Dunja</w:t>
            </w:r>
            <w:proofErr w:type="spellEnd"/>
            <w:r>
              <w:rPr>
                <w:rStyle w:val="Strong"/>
                <w:rFonts w:ascii="Calibri" w:hAnsi="Calibri" w:cs="Calibri"/>
                <w:b w:val="0"/>
                <w:sz w:val="20"/>
                <w:szCs w:val="20"/>
              </w:rPr>
              <w:t xml:space="preserve"> </w:t>
            </w:r>
            <w:proofErr w:type="spellStart"/>
            <w:r>
              <w:rPr>
                <w:rStyle w:val="Strong"/>
                <w:rFonts w:ascii="Calibri" w:hAnsi="Calibri" w:cs="Calibri"/>
                <w:b w:val="0"/>
                <w:sz w:val="20"/>
                <w:szCs w:val="20"/>
              </w:rPr>
              <w:t>Duić</w:t>
            </w:r>
            <w:proofErr w:type="spellEnd"/>
            <w:r>
              <w:rPr>
                <w:rStyle w:val="Strong"/>
                <w:rFonts w:ascii="Calibri" w:hAnsi="Calibri" w:cs="Calibri"/>
                <w:b w:val="0"/>
                <w:sz w:val="20"/>
                <w:szCs w:val="20"/>
              </w:rPr>
              <w:t xml:space="preserve">, </w:t>
            </w:r>
            <w:r>
              <w:rPr>
                <w:rStyle w:val="Strong"/>
                <w:rFonts w:ascii="Calibri" w:hAnsi="Calibri" w:cs="Calibri"/>
                <w:b w:val="0"/>
                <w:sz w:val="20"/>
                <w:szCs w:val="20"/>
              </w:rPr>
              <w:t>Assistant professor</w:t>
            </w:r>
          </w:p>
        </w:tc>
      </w:tr>
    </w:tbl>
    <w:p w:rsidR="00BB79D9" w:rsidRPr="00DB7407" w:rsidRDefault="00BB79D9" w:rsidP="00BB79D9">
      <w:pPr>
        <w:pStyle w:val="NormalWeb"/>
        <w:spacing w:before="0" w:beforeAutospacing="0" w:after="0" w:afterAutospacing="0"/>
        <w:rPr>
          <w:rStyle w:val="Strong"/>
          <w:rFonts w:ascii="Calibri" w:hAnsi="Calibri" w:cs="Calibri"/>
          <w:sz w:val="20"/>
          <w:szCs w:val="20"/>
        </w:rPr>
      </w:pPr>
    </w:p>
    <w:p w:rsidR="000D554C" w:rsidRDefault="000D554C"/>
    <w:sectPr w:rsidR="000D554C" w:rsidSect="00A73053">
      <w:headerReference w:type="default" r:id="rId5"/>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D9" w:rsidRDefault="00BB79D9">
    <w:pPr>
      <w:pStyle w:val="Header"/>
    </w:pPr>
    <w:r>
      <w:rPr>
        <w:noProof/>
        <w:lang w:val="hr-HR" w:eastAsia="hr-HR"/>
      </w:rPr>
      <w:drawing>
        <wp:inline distT="0" distB="0" distL="0" distR="0">
          <wp:extent cx="5219700" cy="771525"/>
          <wp:effectExtent l="0" t="0" r="0" b="9525"/>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BB7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D9"/>
    <w:rsid w:val="000D554C"/>
    <w:rsid w:val="00BB7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79D9"/>
    <w:pPr>
      <w:spacing w:before="100" w:beforeAutospacing="1" w:after="100" w:afterAutospacing="1"/>
    </w:pPr>
  </w:style>
  <w:style w:type="character" w:styleId="Strong">
    <w:name w:val="Strong"/>
    <w:qFormat/>
    <w:rsid w:val="00BB79D9"/>
    <w:rPr>
      <w:b/>
      <w:bCs/>
    </w:rPr>
  </w:style>
  <w:style w:type="paragraph" w:styleId="Header">
    <w:name w:val="header"/>
    <w:basedOn w:val="Normal"/>
    <w:link w:val="HeaderChar"/>
    <w:uiPriority w:val="99"/>
    <w:rsid w:val="00BB79D9"/>
    <w:pPr>
      <w:tabs>
        <w:tab w:val="center" w:pos="4703"/>
        <w:tab w:val="right" w:pos="9406"/>
      </w:tabs>
    </w:pPr>
    <w:rPr>
      <w:lang w:val="x-none" w:eastAsia="x-none"/>
    </w:rPr>
  </w:style>
  <w:style w:type="character" w:customStyle="1" w:styleId="HeaderChar">
    <w:name w:val="Header Char"/>
    <w:basedOn w:val="DefaultParagraphFont"/>
    <w:link w:val="Header"/>
    <w:uiPriority w:val="99"/>
    <w:rsid w:val="00BB79D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B79D9"/>
    <w:rPr>
      <w:rFonts w:ascii="Tahoma" w:hAnsi="Tahoma" w:cs="Tahoma"/>
      <w:sz w:val="16"/>
      <w:szCs w:val="16"/>
    </w:rPr>
  </w:style>
  <w:style w:type="character" w:customStyle="1" w:styleId="BalloonTextChar">
    <w:name w:val="Balloon Text Char"/>
    <w:basedOn w:val="DefaultParagraphFont"/>
    <w:link w:val="BalloonText"/>
    <w:uiPriority w:val="99"/>
    <w:semiHidden/>
    <w:rsid w:val="00BB79D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79D9"/>
    <w:pPr>
      <w:spacing w:before="100" w:beforeAutospacing="1" w:after="100" w:afterAutospacing="1"/>
    </w:pPr>
  </w:style>
  <w:style w:type="character" w:styleId="Strong">
    <w:name w:val="Strong"/>
    <w:qFormat/>
    <w:rsid w:val="00BB79D9"/>
    <w:rPr>
      <w:b/>
      <w:bCs/>
    </w:rPr>
  </w:style>
  <w:style w:type="paragraph" w:styleId="Header">
    <w:name w:val="header"/>
    <w:basedOn w:val="Normal"/>
    <w:link w:val="HeaderChar"/>
    <w:uiPriority w:val="99"/>
    <w:rsid w:val="00BB79D9"/>
    <w:pPr>
      <w:tabs>
        <w:tab w:val="center" w:pos="4703"/>
        <w:tab w:val="right" w:pos="9406"/>
      </w:tabs>
    </w:pPr>
    <w:rPr>
      <w:lang w:val="x-none" w:eastAsia="x-none"/>
    </w:rPr>
  </w:style>
  <w:style w:type="character" w:customStyle="1" w:styleId="HeaderChar">
    <w:name w:val="Header Char"/>
    <w:basedOn w:val="DefaultParagraphFont"/>
    <w:link w:val="Header"/>
    <w:uiPriority w:val="99"/>
    <w:rsid w:val="00BB79D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B79D9"/>
    <w:rPr>
      <w:rFonts w:ascii="Tahoma" w:hAnsi="Tahoma" w:cs="Tahoma"/>
      <w:sz w:val="16"/>
      <w:szCs w:val="16"/>
    </w:rPr>
  </w:style>
  <w:style w:type="character" w:customStyle="1" w:styleId="BalloonTextChar">
    <w:name w:val="Balloon Text Char"/>
    <w:basedOn w:val="DefaultParagraphFont"/>
    <w:link w:val="BalloonText"/>
    <w:uiPriority w:val="99"/>
    <w:semiHidden/>
    <w:rsid w:val="00BB79D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dc:creator>
  <cp:lastModifiedBy>dunja</cp:lastModifiedBy>
  <cp:revision>1</cp:revision>
  <dcterms:created xsi:type="dcterms:W3CDTF">2017-01-29T11:12:00Z</dcterms:created>
  <dcterms:modified xsi:type="dcterms:W3CDTF">2017-01-29T11:15:00Z</dcterms:modified>
</cp:coreProperties>
</file>