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BD" w:rsidRPr="00983361" w:rsidRDefault="005E08BD" w:rsidP="005E08BD">
      <w:pPr>
        <w:ind w:left="176" w:right="707"/>
        <w:jc w:val="both"/>
        <w:rPr>
          <w:rFonts w:ascii="Times New Roman" w:eastAsia="Calibri" w:hAnsi="Times New Roman" w:cs="Times New Roman"/>
          <w:color w:val="FF0000"/>
          <w:lang w:val="hr-HR"/>
        </w:rPr>
      </w:pPr>
    </w:p>
    <w:p w:rsidR="005E08BD" w:rsidRPr="00974627" w:rsidRDefault="00974627" w:rsidP="005E08BD">
      <w:pPr>
        <w:spacing w:after="0"/>
        <w:ind w:left="176" w:right="707"/>
        <w:jc w:val="both"/>
        <w:rPr>
          <w:rFonts w:ascii="Times New Roman" w:eastAsia="Calibri" w:hAnsi="Times New Roman" w:cs="Times New Roman"/>
          <w:lang w:val="hr-HR"/>
        </w:rPr>
      </w:pPr>
      <w:r w:rsidRPr="00974627">
        <w:rPr>
          <w:rFonts w:ascii="Times New Roman" w:eastAsia="Calibri" w:hAnsi="Times New Roman" w:cs="Times New Roman"/>
          <w:lang w:val="hr-HR"/>
        </w:rPr>
        <w:t>KLASA: 406-01/20-01/34</w:t>
      </w:r>
    </w:p>
    <w:p w:rsidR="005E08BD" w:rsidRPr="00974627" w:rsidRDefault="00974627" w:rsidP="005E08BD">
      <w:pPr>
        <w:spacing w:after="0"/>
        <w:ind w:left="176" w:right="707"/>
        <w:jc w:val="both"/>
        <w:rPr>
          <w:rFonts w:ascii="Times New Roman" w:eastAsia="Calibri" w:hAnsi="Times New Roman" w:cs="Times New Roman"/>
          <w:lang w:val="hr-HR"/>
        </w:rPr>
      </w:pPr>
      <w:r w:rsidRPr="00974627">
        <w:rPr>
          <w:rFonts w:ascii="Times New Roman" w:eastAsia="Calibri" w:hAnsi="Times New Roman" w:cs="Times New Roman"/>
          <w:lang w:val="hr-HR"/>
        </w:rPr>
        <w:t>URBROJ: 2158-60-02-20-</w:t>
      </w:r>
      <w:r w:rsidR="005E08BD" w:rsidRPr="00974627">
        <w:rPr>
          <w:rFonts w:ascii="Times New Roman" w:eastAsia="Calibri" w:hAnsi="Times New Roman" w:cs="Times New Roman"/>
          <w:lang w:val="hr-HR"/>
        </w:rPr>
        <w:t>4</w:t>
      </w:r>
    </w:p>
    <w:p w:rsidR="005E08BD" w:rsidRPr="00974627" w:rsidRDefault="00974627" w:rsidP="005E08BD">
      <w:pPr>
        <w:ind w:left="176" w:right="707"/>
        <w:jc w:val="both"/>
        <w:rPr>
          <w:rFonts w:ascii="Times New Roman" w:eastAsia="Calibri" w:hAnsi="Times New Roman" w:cs="Times New Roman"/>
          <w:lang w:val="hr-HR"/>
        </w:rPr>
      </w:pPr>
      <w:r>
        <w:rPr>
          <w:rFonts w:ascii="Times New Roman" w:eastAsia="Calibri" w:hAnsi="Times New Roman" w:cs="Times New Roman"/>
          <w:lang w:val="hr-HR"/>
        </w:rPr>
        <w:t xml:space="preserve">Osijek, 09. listopada 2020. </w:t>
      </w:r>
    </w:p>
    <w:p w:rsidR="005E08BD" w:rsidRPr="00983361" w:rsidRDefault="005E08BD" w:rsidP="005E08BD">
      <w:pPr>
        <w:ind w:left="176" w:right="707"/>
        <w:jc w:val="both"/>
        <w:rPr>
          <w:rFonts w:ascii="Times New Roman" w:eastAsia="Calibri" w:hAnsi="Times New Roman" w:cs="Times New Roman"/>
          <w:b/>
          <w:lang w:val="hr-HR"/>
        </w:rPr>
      </w:pPr>
      <w:r w:rsidRPr="00983361">
        <w:rPr>
          <w:rFonts w:ascii="Times New Roman" w:eastAsia="Calibri" w:hAnsi="Times New Roman" w:cs="Times New Roman"/>
          <w:b/>
          <w:lang w:val="hr-HR"/>
        </w:rPr>
        <w:t xml:space="preserve">                                                                                  </w:t>
      </w:r>
      <w:r w:rsidR="00983361">
        <w:rPr>
          <w:rFonts w:ascii="Times New Roman" w:eastAsia="Calibri" w:hAnsi="Times New Roman" w:cs="Times New Roman"/>
          <w:b/>
          <w:lang w:val="hr-HR"/>
        </w:rPr>
        <w:t xml:space="preserve">           GOSPODARSKIM </w:t>
      </w:r>
      <w:r w:rsidRPr="00983361">
        <w:rPr>
          <w:rFonts w:ascii="Times New Roman" w:eastAsia="Calibri" w:hAnsi="Times New Roman" w:cs="Times New Roman"/>
          <w:b/>
          <w:lang w:val="hr-HR"/>
        </w:rPr>
        <w:t>SUBJEKTIMA</w:t>
      </w:r>
    </w:p>
    <w:p w:rsidR="005E08BD" w:rsidRPr="00983361" w:rsidRDefault="005E08BD" w:rsidP="005E08BD">
      <w:pPr>
        <w:ind w:left="176" w:right="707"/>
        <w:jc w:val="both"/>
        <w:rPr>
          <w:rFonts w:ascii="Times New Roman" w:eastAsia="Calibri" w:hAnsi="Times New Roman" w:cs="Times New Roman"/>
          <w:b/>
          <w:lang w:val="hr-HR"/>
        </w:rPr>
      </w:pPr>
    </w:p>
    <w:p w:rsidR="005E08BD" w:rsidRPr="00983361" w:rsidRDefault="005E08BD" w:rsidP="00B74ACA">
      <w:pPr>
        <w:ind w:left="176" w:right="707"/>
        <w:rPr>
          <w:rFonts w:ascii="Times New Roman" w:eastAsia="Calibri" w:hAnsi="Times New Roman" w:cs="Times New Roman"/>
          <w:b/>
          <w:lang w:val="hr-HR"/>
        </w:rPr>
      </w:pPr>
      <w:r w:rsidRPr="00983361">
        <w:rPr>
          <w:rFonts w:ascii="Times New Roman" w:eastAsia="Calibri" w:hAnsi="Times New Roman" w:cs="Times New Roman"/>
          <w:b/>
          <w:lang w:val="hr-HR"/>
        </w:rPr>
        <w:t>PREDMET: I. POJAŠNJENJE- IZMJENA POZIVA ZA PRIKUPLJANJE PONUDA</w:t>
      </w:r>
    </w:p>
    <w:p w:rsidR="005E08BD" w:rsidRPr="00983361" w:rsidRDefault="005E08BD" w:rsidP="005E08BD">
      <w:pPr>
        <w:ind w:left="176" w:right="707"/>
        <w:jc w:val="both"/>
        <w:rPr>
          <w:rFonts w:ascii="Times New Roman" w:eastAsia="Calibri" w:hAnsi="Times New Roman" w:cs="Times New Roman"/>
          <w:lang w:val="hr-HR"/>
        </w:rPr>
      </w:pPr>
      <w:r w:rsidRPr="00983361">
        <w:rPr>
          <w:rFonts w:ascii="Times New Roman" w:eastAsia="Calibri" w:hAnsi="Times New Roman" w:cs="Times New Roman"/>
          <w:lang w:val="hr-HR"/>
        </w:rPr>
        <w:t>čiji je predmet nabava pružanja usluga upravljanje projektom i provedba postupaka nabave za potrebe projekta „Znanstveno-istraživački centar elektrotehnike i računarstva - ZICER“ za potrebe sveučilišta Josipa Jurja Strossmayera u Osijeku, E-JEDN-64/2020</w:t>
      </w:r>
    </w:p>
    <w:p w:rsidR="005E08BD" w:rsidRPr="00974627" w:rsidRDefault="00974627" w:rsidP="005E08BD">
      <w:pPr>
        <w:ind w:left="176" w:right="707"/>
        <w:jc w:val="both"/>
        <w:rPr>
          <w:rFonts w:ascii="Times New Roman" w:eastAsia="Calibri" w:hAnsi="Times New Roman" w:cs="Times New Roman"/>
          <w:lang w:val="hr-HR"/>
        </w:rPr>
      </w:pPr>
      <w:r w:rsidRPr="00974627">
        <w:rPr>
          <w:rFonts w:ascii="Times New Roman" w:eastAsia="Calibri" w:hAnsi="Times New Roman" w:cs="Times New Roman"/>
          <w:lang w:val="hr-HR"/>
        </w:rPr>
        <w:t>Zaključno s datumom</w:t>
      </w:r>
      <w:r w:rsidR="005E08BD" w:rsidRPr="00974627">
        <w:rPr>
          <w:rFonts w:ascii="Times New Roman" w:eastAsia="Calibri" w:hAnsi="Times New Roman" w:cs="Times New Roman"/>
          <w:lang w:val="hr-HR"/>
        </w:rPr>
        <w:t xml:space="preserve"> </w:t>
      </w:r>
      <w:r w:rsidRPr="00974627">
        <w:rPr>
          <w:rFonts w:ascii="Times New Roman" w:eastAsia="Calibri" w:hAnsi="Times New Roman" w:cs="Times New Roman"/>
          <w:lang w:val="hr-HR"/>
        </w:rPr>
        <w:t>09. listopada 2020</w:t>
      </w:r>
      <w:r w:rsidR="005E08BD" w:rsidRPr="00974627">
        <w:rPr>
          <w:rFonts w:ascii="Times New Roman" w:eastAsia="Calibri" w:hAnsi="Times New Roman" w:cs="Times New Roman"/>
          <w:lang w:val="hr-HR"/>
        </w:rPr>
        <w:t xml:space="preserve">. Javni naručitelj je zaprimio zahtjeve za pojašnjenje i izmjenu Poziva za prikupljanje ponuda kako slijedi: </w:t>
      </w:r>
    </w:p>
    <w:p w:rsidR="005E08BD" w:rsidRPr="00983361" w:rsidRDefault="005E08BD" w:rsidP="005E08BD">
      <w:pPr>
        <w:ind w:right="707"/>
        <w:jc w:val="both"/>
        <w:rPr>
          <w:rFonts w:ascii="Times New Roman" w:eastAsia="Calibri" w:hAnsi="Times New Roman" w:cs="Times New Roman"/>
          <w:lang w:val="hr-HR"/>
        </w:rPr>
      </w:pPr>
      <w:r w:rsidRPr="00983361">
        <w:rPr>
          <w:rFonts w:ascii="Times New Roman" w:eastAsia="Calibri" w:hAnsi="Times New Roman" w:cs="Times New Roman"/>
          <w:b/>
          <w:lang w:val="hr-HR"/>
        </w:rPr>
        <w:t>Pitanje br. 1</w:t>
      </w:r>
    </w:p>
    <w:p w:rsidR="005E08BD" w:rsidRPr="00983361" w:rsidRDefault="005E08BD" w:rsidP="005E08BD">
      <w:pPr>
        <w:ind w:right="4142"/>
        <w:jc w:val="both"/>
        <w:rPr>
          <w:rFonts w:ascii="Times New Roman" w:eastAsia="Calibri" w:hAnsi="Times New Roman" w:cs="Times New Roman"/>
          <w:lang w:val="hr-HR"/>
        </w:rPr>
      </w:pPr>
      <w:r w:rsidRPr="00983361">
        <w:rPr>
          <w:rFonts w:ascii="Times New Roman" w:eastAsia="Calibri" w:hAnsi="Times New Roman" w:cs="Times New Roman"/>
          <w:lang w:val="hr-HR"/>
        </w:rPr>
        <w:t>Pozivom je predmet nabave podijeljen na dvije grupe:</w:t>
      </w:r>
    </w:p>
    <w:p w:rsidR="005E08BD" w:rsidRPr="00983361" w:rsidRDefault="005E08BD" w:rsidP="005E08BD">
      <w:pPr>
        <w:rPr>
          <w:rFonts w:ascii="Times New Roman" w:eastAsia="Calibri" w:hAnsi="Times New Roman" w:cs="Times New Roman"/>
          <w:lang w:val="hr-HR"/>
        </w:rPr>
      </w:pPr>
      <w:r w:rsidRPr="00983361">
        <w:rPr>
          <w:rFonts w:ascii="Times New Roman" w:eastAsia="Calibri" w:hAnsi="Times New Roman" w:cs="Times New Roman"/>
          <w:lang w:val="hr-HR"/>
        </w:rPr>
        <w:t>Grupa 1 – PRUŽANJE USLUGA UPRAVLJANJE PROJEKTOM I ADMINISTRATIVNO VOĐENJE PROJEKTA Grupa 2 – PRUŽANJE USLUGA PROVEDBE POSTUPAKA NABAVE ZA POTREBE PROJEKTA</w:t>
      </w:r>
    </w:p>
    <w:p w:rsidR="005E08BD" w:rsidRPr="00983361" w:rsidRDefault="005E08BD" w:rsidP="005E08BD">
      <w:pPr>
        <w:spacing w:line="276" w:lineRule="auto"/>
        <w:ind w:right="594"/>
        <w:jc w:val="both"/>
        <w:rPr>
          <w:rFonts w:ascii="Times New Roman" w:eastAsia="Calibri" w:hAnsi="Times New Roman" w:cs="Times New Roman"/>
          <w:lang w:val="hr-HR"/>
        </w:rPr>
      </w:pPr>
      <w:r w:rsidRPr="00983361">
        <w:rPr>
          <w:rFonts w:ascii="Times New Roman" w:eastAsia="Calibri" w:hAnsi="Times New Roman" w:cs="Times New Roman"/>
          <w:lang w:val="hr-HR"/>
        </w:rPr>
        <w:t>Ovakva podjela predmeta nabave ne čini ni tehničku ni funkcionalnu cjelinu, s obzirom da sve aktivnosti određene za upravljanje projektom i administrativno vođenje projekta se naslanjaju na provedbu javne nabave  u  projektu.  Aktivnosti  poput  definiranja  detaljnog  plana  aktivnosti  i  novčanog  tijeka  i/ili podrške u financijskom upravljanju i planiranju novčanog tijeka, zatim provedba postupka naknadnih izmjena u proračunu projekta, tzv. prenamjena sredstava i izrada Obavijesti o manjoj izmjeni koje su određene kao aktivnosti Grupe 1 ukazuju na povezanost s aktivnostima iz Grupe 2 - izrada plana nabave za  potrebe  provedbe  projekta  i  njegovo  ažuriranje;  izmjene  plana  nabave  sukladno  obavijestima  o manjoj izmjeni i prenamjeni sredstava, savjetovanja vezano uz arhiviranje dokumentacije o provedbi nabava i vođenju cjelokupne administracije vezano uz provođenje nabava na projektu te drugi poslovi vezani uz provedbu nabava na projektu prema potrebama Naručitelja. Sve aktivnosti u projektu vezane su i uz postupke nabave, te uspjeh cjelokupnog projekta ovisi o uspješnosti provedbe javnih nabava stoga zadaće izabranog ponuditelja iz grupe 1 i 2 moraju činiti jedinstvenu cjelinu, a ne biti podijeljene. Molimo da se uzme u obzir navedeno te objedini predmet nabave.</w:t>
      </w:r>
    </w:p>
    <w:p w:rsidR="005E08BD" w:rsidRPr="00983361" w:rsidRDefault="005E08BD" w:rsidP="005E08BD">
      <w:pPr>
        <w:spacing w:line="276" w:lineRule="auto"/>
        <w:ind w:right="594"/>
        <w:jc w:val="both"/>
        <w:rPr>
          <w:rFonts w:ascii="Times New Roman" w:eastAsia="Calibri" w:hAnsi="Times New Roman" w:cs="Times New Roman"/>
          <w:b/>
          <w:lang w:val="hr-HR"/>
        </w:rPr>
      </w:pPr>
      <w:r w:rsidRPr="00983361">
        <w:rPr>
          <w:rFonts w:ascii="Times New Roman" w:eastAsia="Calibri" w:hAnsi="Times New Roman" w:cs="Times New Roman"/>
          <w:b/>
          <w:lang w:val="hr-HR"/>
        </w:rPr>
        <w:t>Odgovor javnog naručitelja:</w:t>
      </w:r>
    </w:p>
    <w:p w:rsidR="005E08BD" w:rsidRPr="00983361" w:rsidRDefault="005E08BD" w:rsidP="005E08BD">
      <w:pPr>
        <w:spacing w:line="276" w:lineRule="auto"/>
        <w:ind w:right="594"/>
        <w:jc w:val="both"/>
        <w:rPr>
          <w:rFonts w:ascii="Times New Roman" w:eastAsia="Calibri" w:hAnsi="Times New Roman" w:cs="Times New Roman"/>
          <w:b/>
          <w:lang w:val="hr-HR"/>
        </w:rPr>
      </w:pPr>
      <w:r w:rsidRPr="00983361">
        <w:rPr>
          <w:rFonts w:ascii="Times New Roman" w:eastAsia="Calibri" w:hAnsi="Times New Roman" w:cs="Times New Roman"/>
          <w:b/>
          <w:lang w:val="hr-HR"/>
        </w:rPr>
        <w:t>Sukladno smjernicama Središnje agencije za financiranje i ugovaranje te sukladno komentaru na Plan nabave navedenog projekta pojašnjavamo:</w:t>
      </w:r>
    </w:p>
    <w:p w:rsidR="005E08BD" w:rsidRPr="00983361" w:rsidRDefault="005E08BD" w:rsidP="005E08BD">
      <w:pPr>
        <w:spacing w:line="276" w:lineRule="auto"/>
        <w:ind w:right="594"/>
        <w:jc w:val="both"/>
        <w:rPr>
          <w:rFonts w:ascii="Times New Roman" w:eastAsia="Calibri" w:hAnsi="Times New Roman" w:cs="Times New Roman"/>
          <w:b/>
          <w:lang w:val="hr-HR"/>
        </w:rPr>
      </w:pPr>
      <w:r w:rsidRPr="00983361">
        <w:rPr>
          <w:rFonts w:ascii="Times New Roman" w:eastAsia="Calibri" w:hAnsi="Times New Roman" w:cs="Times New Roman"/>
          <w:b/>
          <w:lang w:val="hr-HR"/>
        </w:rPr>
        <w:t>- navedene grupe nabava se mogu objediniti u jednu nabavu otvorenog postupka s mogućnošću grupa, čime se omogućuje veća vidljivost nabave i stvaraju uvjeti za šire tržišno natjecanje</w:t>
      </w:r>
    </w:p>
    <w:p w:rsidR="005E08BD" w:rsidRPr="00983361" w:rsidRDefault="005E08BD" w:rsidP="005E08BD">
      <w:pPr>
        <w:spacing w:line="276" w:lineRule="auto"/>
        <w:ind w:right="594"/>
        <w:jc w:val="both"/>
        <w:rPr>
          <w:rFonts w:ascii="Times New Roman" w:eastAsia="Calibri" w:hAnsi="Times New Roman" w:cs="Times New Roman"/>
          <w:b/>
          <w:lang w:val="hr-HR"/>
        </w:rPr>
      </w:pPr>
      <w:r w:rsidRPr="00983361">
        <w:rPr>
          <w:rFonts w:ascii="Times New Roman" w:eastAsia="Calibri" w:hAnsi="Times New Roman" w:cs="Times New Roman"/>
          <w:b/>
          <w:lang w:val="hr-HR"/>
        </w:rPr>
        <w:t xml:space="preserve">- podjelom na grupe nabave javni naručitelj je omogućio širem broju gospodarskih subjekata da se jave na predmetni Poziv. </w:t>
      </w:r>
    </w:p>
    <w:p w:rsidR="005E08BD" w:rsidRPr="00983361" w:rsidRDefault="005E08BD" w:rsidP="005E08BD">
      <w:pPr>
        <w:spacing w:line="276" w:lineRule="auto"/>
        <w:ind w:right="594"/>
        <w:jc w:val="both"/>
        <w:rPr>
          <w:rFonts w:ascii="Times New Roman" w:hAnsi="Times New Roman" w:cs="Times New Roman"/>
          <w:lang w:val="hr-HR"/>
        </w:rPr>
      </w:pPr>
      <w:r w:rsidRPr="00983361">
        <w:rPr>
          <w:rFonts w:ascii="Times New Roman" w:eastAsia="Calibri" w:hAnsi="Times New Roman" w:cs="Times New Roman"/>
          <w:b/>
          <w:lang w:val="hr-HR"/>
        </w:rPr>
        <w:lastRenderedPageBreak/>
        <w:t xml:space="preserve">- </w:t>
      </w:r>
      <w:r w:rsidRPr="00983361">
        <w:rPr>
          <w:rFonts w:ascii="Times New Roman" w:hAnsi="Times New Roman" w:cs="Times New Roman"/>
          <w:lang w:val="hr-HR"/>
        </w:rPr>
        <w:t>odredba poziva ostaje neizmijenjena</w:t>
      </w:r>
    </w:p>
    <w:p w:rsidR="005E08BD" w:rsidRPr="00983361" w:rsidRDefault="005E08BD" w:rsidP="005E08BD">
      <w:pPr>
        <w:spacing w:line="276" w:lineRule="auto"/>
        <w:ind w:right="594"/>
        <w:jc w:val="both"/>
        <w:rPr>
          <w:rFonts w:ascii="Times New Roman" w:hAnsi="Times New Roman" w:cs="Times New Roman"/>
          <w:lang w:val="hr-HR"/>
        </w:rPr>
      </w:pPr>
    </w:p>
    <w:p w:rsidR="005E08BD" w:rsidRPr="00983361" w:rsidRDefault="005E08BD" w:rsidP="005E08BD">
      <w:pPr>
        <w:spacing w:line="276" w:lineRule="auto"/>
        <w:ind w:right="594"/>
        <w:jc w:val="both"/>
        <w:rPr>
          <w:rFonts w:ascii="Times New Roman" w:hAnsi="Times New Roman" w:cs="Times New Roman"/>
          <w:b/>
          <w:lang w:val="hr-HR"/>
        </w:rPr>
      </w:pPr>
      <w:r w:rsidRPr="00983361">
        <w:rPr>
          <w:rFonts w:ascii="Times New Roman" w:hAnsi="Times New Roman" w:cs="Times New Roman"/>
          <w:b/>
          <w:lang w:val="hr-HR"/>
        </w:rPr>
        <w:t>Pitanje br. 2</w:t>
      </w:r>
    </w:p>
    <w:p w:rsidR="005E08BD" w:rsidRPr="00983361" w:rsidRDefault="005E08BD" w:rsidP="005E08BD">
      <w:pPr>
        <w:spacing w:line="276" w:lineRule="auto"/>
        <w:ind w:right="594"/>
        <w:jc w:val="both"/>
        <w:rPr>
          <w:rFonts w:ascii="Times New Roman" w:hAnsi="Times New Roman" w:cs="Times New Roman"/>
          <w:lang w:val="hr-HR"/>
        </w:rPr>
      </w:pPr>
      <w:r w:rsidRPr="00983361">
        <w:rPr>
          <w:rFonts w:ascii="Times New Roman" w:hAnsi="Times New Roman" w:cs="Times New Roman"/>
          <w:lang w:val="hr-HR"/>
        </w:rPr>
        <w:t>Pozivom  je  propisano  da se  uvjet  tehničke  i  stručne sposobnosti za  Grupu 1  dokazuje  kroz maksimalno dvije usluge iste ili slične predmetu nabave, dok je za isti uvjet u Grupi 2 određeno dokazivanje kroz jednu uslugu istu ili sličnu predmetu nabave.</w:t>
      </w:r>
    </w:p>
    <w:p w:rsidR="005E08BD" w:rsidRPr="00983361" w:rsidRDefault="005E08BD" w:rsidP="005E08BD">
      <w:pPr>
        <w:spacing w:line="276" w:lineRule="auto"/>
        <w:ind w:right="594"/>
        <w:jc w:val="both"/>
        <w:rPr>
          <w:rFonts w:ascii="Times New Roman" w:hAnsi="Times New Roman" w:cs="Times New Roman"/>
          <w:lang w:val="hr-HR"/>
        </w:rPr>
      </w:pPr>
      <w:r w:rsidRPr="00983361">
        <w:rPr>
          <w:rFonts w:ascii="Times New Roman" w:hAnsi="Times New Roman" w:cs="Times New Roman"/>
          <w:lang w:val="hr-HR"/>
        </w:rPr>
        <w:t>Smatramo da je bitno izjednačiti uvjete sposobnosti u obje grupe odnosno u Grupi 1 također propisati da ponuditelj mora dokazati da je u 2020. godini i u posljednje tri godine koje joj prethode izvršio jednu usluge  istu  ili  sličnu  predmetu  nabave  čija  vrijednost  mora  biti  jednaka  ili  veća  od  procijenjene vrijednosti  nabave,  čime  se  osigurava  da  gospodarski  subjekt  ima  potrebno  iskustvo,  a  osobito dovoljnu razinu iskustva za izvršenje ugovora o javnoj nabavi.</w:t>
      </w:r>
    </w:p>
    <w:p w:rsidR="005E08BD" w:rsidRPr="00983361" w:rsidRDefault="005E08BD" w:rsidP="005E08BD">
      <w:pPr>
        <w:spacing w:line="276" w:lineRule="auto"/>
        <w:ind w:right="594"/>
        <w:jc w:val="both"/>
        <w:rPr>
          <w:rFonts w:ascii="Times New Roman" w:hAnsi="Times New Roman" w:cs="Times New Roman"/>
          <w:b/>
          <w:lang w:val="hr-HR"/>
        </w:rPr>
      </w:pPr>
      <w:r w:rsidRPr="00983361">
        <w:rPr>
          <w:rFonts w:ascii="Times New Roman" w:hAnsi="Times New Roman" w:cs="Times New Roman"/>
          <w:b/>
          <w:lang w:val="hr-HR"/>
        </w:rPr>
        <w:t>Odgovor javnog naručitelja:</w:t>
      </w:r>
    </w:p>
    <w:p w:rsidR="00676751" w:rsidRPr="00983361" w:rsidRDefault="005E08BD" w:rsidP="005E08BD">
      <w:pPr>
        <w:spacing w:line="276" w:lineRule="auto"/>
        <w:ind w:right="594"/>
        <w:jc w:val="both"/>
        <w:rPr>
          <w:rFonts w:ascii="Times New Roman" w:hAnsi="Times New Roman" w:cs="Times New Roman"/>
          <w:b/>
          <w:lang w:val="hr-HR"/>
        </w:rPr>
      </w:pPr>
      <w:r w:rsidRPr="00983361">
        <w:rPr>
          <w:rFonts w:ascii="Times New Roman" w:hAnsi="Times New Roman" w:cs="Times New Roman"/>
          <w:b/>
          <w:lang w:val="hr-HR"/>
        </w:rPr>
        <w:t>Prilikom određivanja uvjeta  tehničke  i  stručne sposobnosti za obje grupe, javni naručitelj je promatrao grupe kao dvije odvojene nabave što u naravi i jesu</w:t>
      </w:r>
      <w:r w:rsidR="00676751" w:rsidRPr="00983361">
        <w:rPr>
          <w:rFonts w:ascii="Times New Roman" w:hAnsi="Times New Roman" w:cs="Times New Roman"/>
          <w:b/>
          <w:lang w:val="hr-HR"/>
        </w:rPr>
        <w:t xml:space="preserve"> </w:t>
      </w:r>
      <w:r w:rsidRPr="00983361">
        <w:rPr>
          <w:rFonts w:ascii="Times New Roman" w:hAnsi="Times New Roman" w:cs="Times New Roman"/>
          <w:b/>
          <w:lang w:val="hr-HR"/>
        </w:rPr>
        <w:t>te za svaku propisao što smatra nužnim minimumom uvjeta sposobnosti</w:t>
      </w:r>
      <w:r w:rsidR="00676751" w:rsidRPr="00983361">
        <w:rPr>
          <w:rFonts w:ascii="Times New Roman" w:hAnsi="Times New Roman" w:cs="Times New Roman"/>
          <w:b/>
          <w:lang w:val="hr-HR"/>
        </w:rPr>
        <w:t xml:space="preserve">, te je za Grupu 2 ocijenjeno da i gospodarski subjekt sa pruženom jednom uslugom iste ili sličnu predmetu nabave može izvršiti predmet nabave. Na taj način omogućuje se širem broju gospodarskih subjekata da se jave ne predmetni Poziv. </w:t>
      </w:r>
    </w:p>
    <w:p w:rsidR="00676751" w:rsidRPr="00983361" w:rsidRDefault="00676751" w:rsidP="00676751">
      <w:pPr>
        <w:spacing w:line="276" w:lineRule="auto"/>
        <w:ind w:right="594"/>
        <w:jc w:val="both"/>
        <w:rPr>
          <w:rFonts w:ascii="Times New Roman" w:hAnsi="Times New Roman" w:cs="Times New Roman"/>
          <w:b/>
          <w:lang w:val="hr-HR"/>
        </w:rPr>
      </w:pPr>
      <w:r w:rsidRPr="00983361">
        <w:rPr>
          <w:rFonts w:ascii="Times New Roman" w:hAnsi="Times New Roman" w:cs="Times New Roman"/>
          <w:b/>
          <w:lang w:val="hr-HR"/>
        </w:rPr>
        <w:t>- odredba poziva ostaje neizmijenjena</w:t>
      </w:r>
    </w:p>
    <w:p w:rsidR="00676751" w:rsidRPr="00983361" w:rsidRDefault="00676751" w:rsidP="00676751">
      <w:pPr>
        <w:spacing w:line="276" w:lineRule="auto"/>
        <w:ind w:right="594"/>
        <w:jc w:val="both"/>
        <w:rPr>
          <w:rFonts w:ascii="Times New Roman" w:hAnsi="Times New Roman" w:cs="Times New Roman"/>
        </w:rPr>
      </w:pPr>
      <w:r w:rsidRPr="00983361">
        <w:rPr>
          <w:rFonts w:ascii="Times New Roman" w:hAnsi="Times New Roman" w:cs="Times New Roman"/>
          <w:b/>
          <w:lang w:val="hr-HR"/>
        </w:rPr>
        <w:t>Pitanje br. 3</w:t>
      </w:r>
    </w:p>
    <w:p w:rsidR="00676751" w:rsidRPr="00983361" w:rsidRDefault="00676751" w:rsidP="00676751">
      <w:pPr>
        <w:spacing w:line="276" w:lineRule="auto"/>
        <w:ind w:right="594"/>
        <w:jc w:val="both"/>
        <w:rPr>
          <w:rFonts w:ascii="Times New Roman" w:hAnsi="Times New Roman" w:cs="Times New Roman"/>
          <w:lang w:val="hr-HR"/>
        </w:rPr>
      </w:pPr>
      <w:r w:rsidRPr="00983361">
        <w:rPr>
          <w:rFonts w:ascii="Times New Roman" w:hAnsi="Times New Roman" w:cs="Times New Roman"/>
          <w:lang w:val="hr-HR"/>
        </w:rPr>
        <w:t>Pozivom  je  za  ostvarivanje  maksimalnog broja bodova  ključnog  stručnjaka  (KS) 1  i ključnog stručnjaka 2 traženo specifično stručno iskustvo, odnosno 4 i više projekata sufinanciranih iz nacionalnih, europskih i drugih vrsta fondova koje je predloženi stručnjak proveo. Smatramo da je ovako određeni uvjet prenisko postavljen, odnosno da važnost europskog projekta koji će se provoditi zahtjeva znatnu ozbiljnost i kvalifikacije koje se stječu većim iskustvom radi čega se predlaže  da  se  uvjet  za  KS  1  i  KS  2  odredi  kroz  veći  broj  projekata  za  koje  bi  ponuditelj  ostvario maksimalni broj bodova. Dodatno, smatramo da su ovako određeni uvjeti za KS 1 i KS 2 nedovoljno definirani, odnosno da bi isti trebalo preformulirati na način da se zahtjeva i minimalna vrijednost projekata koje KS 1 i KS 2 moraju imati (npr. u vrijednosti projekta koji se provodi), a sve zbog važnosti europskog projekta koji će se provoditi i potrebe da se projekt provede bez određivanja financijskih korekcija.</w:t>
      </w:r>
    </w:p>
    <w:p w:rsidR="00676751" w:rsidRPr="00983361" w:rsidRDefault="00676751" w:rsidP="00676751">
      <w:pPr>
        <w:spacing w:line="276" w:lineRule="auto"/>
        <w:ind w:right="594"/>
        <w:jc w:val="both"/>
        <w:rPr>
          <w:rFonts w:ascii="Times New Roman" w:hAnsi="Times New Roman" w:cs="Times New Roman"/>
          <w:lang w:val="hr-HR"/>
        </w:rPr>
      </w:pPr>
    </w:p>
    <w:p w:rsidR="00676751" w:rsidRPr="00983361" w:rsidRDefault="00676751" w:rsidP="00676751">
      <w:pPr>
        <w:spacing w:line="276" w:lineRule="auto"/>
        <w:ind w:right="594"/>
        <w:jc w:val="both"/>
        <w:rPr>
          <w:rFonts w:ascii="Times New Roman" w:hAnsi="Times New Roman" w:cs="Times New Roman"/>
          <w:b/>
          <w:lang w:val="hr-HR"/>
        </w:rPr>
      </w:pPr>
      <w:r w:rsidRPr="00983361">
        <w:rPr>
          <w:rFonts w:ascii="Times New Roman" w:hAnsi="Times New Roman" w:cs="Times New Roman"/>
          <w:b/>
          <w:lang w:val="hr-HR"/>
        </w:rPr>
        <w:t>Odgovor javnog naručitelja:</w:t>
      </w:r>
    </w:p>
    <w:p w:rsidR="00EA3407" w:rsidRPr="00983361" w:rsidRDefault="00676751" w:rsidP="00676751">
      <w:pPr>
        <w:spacing w:line="276" w:lineRule="auto"/>
        <w:ind w:right="594"/>
        <w:jc w:val="both"/>
        <w:rPr>
          <w:rFonts w:ascii="Times New Roman" w:hAnsi="Times New Roman" w:cs="Times New Roman"/>
          <w:lang w:val="hr-HR"/>
        </w:rPr>
      </w:pPr>
      <w:r w:rsidRPr="00983361">
        <w:rPr>
          <w:rFonts w:ascii="Times New Roman" w:hAnsi="Times New Roman" w:cs="Times New Roman"/>
          <w:lang w:val="hr-HR"/>
        </w:rPr>
        <w:t xml:space="preserve">Smatramo da je navedena sugestija previše restriktivna </w:t>
      </w:r>
      <w:r w:rsidR="00EA3407" w:rsidRPr="00983361">
        <w:rPr>
          <w:rFonts w:ascii="Times New Roman" w:hAnsi="Times New Roman" w:cs="Times New Roman"/>
          <w:lang w:val="hr-HR"/>
        </w:rPr>
        <w:t>te da je dovoljno da navedeni stručnjaci imaju iskustvo provedbe projekata sufinanciranih iz nacionalnih, europskih i drugih vrsta fondova, te da se bodovanjem broja provedenih projekata omogući sudjelovanje što više zainteresiranih gospodarskih subjekata na ovom Pozivu.</w:t>
      </w:r>
    </w:p>
    <w:p w:rsidR="00EA3407" w:rsidRPr="00983361" w:rsidRDefault="00EA3407" w:rsidP="00676751">
      <w:pPr>
        <w:spacing w:line="276" w:lineRule="auto"/>
        <w:ind w:right="594"/>
        <w:jc w:val="both"/>
        <w:rPr>
          <w:rFonts w:ascii="Times New Roman" w:hAnsi="Times New Roman" w:cs="Times New Roman"/>
          <w:b/>
          <w:lang w:val="hr-HR"/>
        </w:rPr>
      </w:pPr>
      <w:r w:rsidRPr="00983361">
        <w:rPr>
          <w:rFonts w:ascii="Times New Roman" w:hAnsi="Times New Roman" w:cs="Times New Roman"/>
          <w:lang w:val="hr-HR"/>
        </w:rPr>
        <w:t xml:space="preserve">- </w:t>
      </w:r>
      <w:r w:rsidRPr="00983361">
        <w:rPr>
          <w:rFonts w:ascii="Times New Roman" w:hAnsi="Times New Roman" w:cs="Times New Roman"/>
          <w:b/>
          <w:lang w:val="hr-HR"/>
        </w:rPr>
        <w:t>odredba poziva ostaje neizmijenjena</w:t>
      </w:r>
    </w:p>
    <w:p w:rsidR="00DE5A3F" w:rsidRPr="00983361" w:rsidRDefault="00DE5A3F" w:rsidP="00676751">
      <w:pPr>
        <w:spacing w:line="276" w:lineRule="auto"/>
        <w:ind w:right="594"/>
        <w:jc w:val="both"/>
        <w:rPr>
          <w:rFonts w:ascii="Times New Roman" w:hAnsi="Times New Roman" w:cs="Times New Roman"/>
          <w:b/>
          <w:lang w:val="hr-HR"/>
        </w:rPr>
      </w:pPr>
    </w:p>
    <w:p w:rsidR="00EA3407" w:rsidRPr="00983361" w:rsidRDefault="00EA3407" w:rsidP="00676751">
      <w:pPr>
        <w:spacing w:line="276" w:lineRule="auto"/>
        <w:ind w:right="594"/>
        <w:jc w:val="both"/>
        <w:rPr>
          <w:rFonts w:ascii="Times New Roman" w:hAnsi="Times New Roman" w:cs="Times New Roman"/>
          <w:b/>
          <w:lang w:val="hr-HR"/>
        </w:rPr>
      </w:pPr>
      <w:r w:rsidRPr="00983361">
        <w:rPr>
          <w:rFonts w:ascii="Times New Roman" w:hAnsi="Times New Roman" w:cs="Times New Roman"/>
          <w:b/>
          <w:lang w:val="hr-HR"/>
        </w:rPr>
        <w:t>Pitanje br. 4</w:t>
      </w:r>
    </w:p>
    <w:p w:rsidR="00EA3407" w:rsidRPr="00983361" w:rsidRDefault="00EA3407" w:rsidP="00EA3407">
      <w:pPr>
        <w:ind w:right="611"/>
        <w:jc w:val="both"/>
        <w:rPr>
          <w:rFonts w:ascii="Times New Roman" w:eastAsia="Calibri" w:hAnsi="Times New Roman" w:cs="Times New Roman"/>
          <w:lang w:val="hr-HR"/>
        </w:rPr>
      </w:pPr>
      <w:r w:rsidRPr="00983361">
        <w:rPr>
          <w:rFonts w:ascii="Times New Roman" w:eastAsia="Calibri" w:hAnsi="Times New Roman" w:cs="Times New Roman"/>
          <w:lang w:val="hr-HR"/>
        </w:rPr>
        <w:t>Pozivom  je  za ostvarivanje maksimalnog broja bodova  ključnog stručnjaka  za javnu nabavu određen   uvjet   od  6   i  više   postupaka   javne   nabave   za   javne   ili  sektorske   naručitelje, sufinancirane iz nacionalnih, europskih i drugih vrsta fondova u čijoj provedbi je sudjelovao. Kako bi navedeni uvjet rezultirao kvalitetnim ponudama predlaže se isti formulirati na način da se poveća broj postupaka koje je stručnjak morao provesti za ostvarenje maksimalnog broja bodova te da se dodatno boduju postupci velike vrijednosti ili posebnih karakteristika (npr. vrsta nabave).</w:t>
      </w:r>
    </w:p>
    <w:p w:rsidR="00EA3407" w:rsidRPr="00983361" w:rsidRDefault="00EA3407" w:rsidP="00EA3407">
      <w:pPr>
        <w:spacing w:line="276" w:lineRule="auto"/>
        <w:ind w:right="613"/>
        <w:jc w:val="both"/>
        <w:rPr>
          <w:rFonts w:ascii="Times New Roman" w:eastAsia="Calibri" w:hAnsi="Times New Roman" w:cs="Times New Roman"/>
          <w:b/>
          <w:lang w:val="hr-HR"/>
        </w:rPr>
      </w:pPr>
      <w:r w:rsidRPr="00983361">
        <w:rPr>
          <w:rFonts w:ascii="Times New Roman" w:eastAsia="Calibri" w:hAnsi="Times New Roman" w:cs="Times New Roman"/>
          <w:b/>
          <w:lang w:val="hr-HR"/>
        </w:rPr>
        <w:t>Odgovor javnog naručitelja:</w:t>
      </w:r>
    </w:p>
    <w:p w:rsidR="00EA3407" w:rsidRPr="00983361" w:rsidRDefault="00EA3407" w:rsidP="00EA3407">
      <w:pPr>
        <w:ind w:right="611"/>
        <w:jc w:val="both"/>
        <w:rPr>
          <w:rFonts w:ascii="Times New Roman" w:eastAsia="Calibri" w:hAnsi="Times New Roman" w:cs="Times New Roman"/>
          <w:lang w:val="hr-HR"/>
        </w:rPr>
      </w:pPr>
      <w:r w:rsidRPr="00983361">
        <w:rPr>
          <w:rFonts w:ascii="Times New Roman" w:eastAsia="Calibri" w:hAnsi="Times New Roman" w:cs="Times New Roman"/>
          <w:lang w:val="hr-HR"/>
        </w:rPr>
        <w:t xml:space="preserve">- Uz Poziv za prikupljanje ponuda objavljen je </w:t>
      </w:r>
      <w:r w:rsidRPr="00983361">
        <w:rPr>
          <w:rFonts w:ascii="Times New Roman" w:eastAsia="Calibri" w:hAnsi="Times New Roman" w:cs="Times New Roman"/>
          <w:i/>
          <w:lang w:val="hr-HR"/>
        </w:rPr>
        <w:t>Prilog 6. Popis postupaka nabave</w:t>
      </w:r>
      <w:r w:rsidRPr="00983361">
        <w:rPr>
          <w:rFonts w:ascii="Times New Roman" w:eastAsia="Calibri" w:hAnsi="Times New Roman" w:cs="Times New Roman"/>
          <w:lang w:val="hr-HR"/>
        </w:rPr>
        <w:t>, iz kojeg je vidljivo da će odabrani ponuditelj provoditi:</w:t>
      </w:r>
    </w:p>
    <w:p w:rsidR="00EA3407" w:rsidRPr="00983361" w:rsidRDefault="00EA3407" w:rsidP="00EA3407">
      <w:pPr>
        <w:ind w:right="611"/>
        <w:jc w:val="both"/>
        <w:rPr>
          <w:rFonts w:ascii="Times New Roman" w:eastAsia="Calibri" w:hAnsi="Times New Roman" w:cs="Times New Roman"/>
          <w:lang w:val="hr-HR"/>
        </w:rPr>
      </w:pPr>
      <w:r w:rsidRPr="00983361">
        <w:rPr>
          <w:rFonts w:ascii="Times New Roman" w:eastAsia="Calibri" w:hAnsi="Times New Roman" w:cs="Times New Roman"/>
          <w:lang w:val="hr-HR"/>
        </w:rPr>
        <w:t>1 postupak nabave male vrijednosti sukladno ZJN</w:t>
      </w:r>
    </w:p>
    <w:p w:rsidR="00EA3407" w:rsidRPr="00983361" w:rsidRDefault="00EA3407" w:rsidP="00EA3407">
      <w:pPr>
        <w:ind w:right="611"/>
        <w:jc w:val="both"/>
        <w:rPr>
          <w:rFonts w:ascii="Times New Roman" w:eastAsia="Calibri" w:hAnsi="Times New Roman" w:cs="Times New Roman"/>
          <w:lang w:val="hr-HR"/>
        </w:rPr>
      </w:pPr>
      <w:r w:rsidRPr="00983361">
        <w:rPr>
          <w:rFonts w:ascii="Times New Roman" w:eastAsia="Calibri" w:hAnsi="Times New Roman" w:cs="Times New Roman"/>
          <w:lang w:val="hr-HR"/>
        </w:rPr>
        <w:t>1 pregovarački postupak bez prethodne objave poziva na nadmetanje sukladno ZJN</w:t>
      </w:r>
    </w:p>
    <w:p w:rsidR="00EA3407" w:rsidRPr="00983361" w:rsidRDefault="00EA3407" w:rsidP="00EA3407">
      <w:pPr>
        <w:ind w:right="611"/>
        <w:jc w:val="both"/>
        <w:rPr>
          <w:rFonts w:ascii="Times New Roman" w:eastAsia="Calibri" w:hAnsi="Times New Roman" w:cs="Times New Roman"/>
          <w:lang w:val="hr-HR"/>
        </w:rPr>
      </w:pPr>
      <w:r w:rsidRPr="00983361">
        <w:rPr>
          <w:rFonts w:ascii="Times New Roman" w:eastAsia="Calibri" w:hAnsi="Times New Roman" w:cs="Times New Roman"/>
          <w:lang w:val="hr-HR"/>
        </w:rPr>
        <w:t xml:space="preserve">8 jednostavnih nabava, od kojih određene nabave su u domeni Javnog naručitelja, budući da se iste provode putem narudžbenice. </w:t>
      </w:r>
    </w:p>
    <w:p w:rsidR="00EA3407" w:rsidRPr="00983361" w:rsidRDefault="00EA3407" w:rsidP="00EA3407">
      <w:pPr>
        <w:ind w:right="611"/>
        <w:jc w:val="both"/>
        <w:rPr>
          <w:rFonts w:ascii="Times New Roman" w:eastAsia="Calibri" w:hAnsi="Times New Roman" w:cs="Times New Roman"/>
          <w:lang w:val="hr-HR"/>
        </w:rPr>
      </w:pPr>
      <w:r w:rsidRPr="00983361">
        <w:rPr>
          <w:rFonts w:ascii="Times New Roman" w:eastAsia="Calibri" w:hAnsi="Times New Roman" w:cs="Times New Roman"/>
          <w:lang w:val="hr-HR"/>
        </w:rPr>
        <w:t>Javni naručitelj smatra da bi</w:t>
      </w:r>
      <w:r w:rsidR="00DE5A3F" w:rsidRPr="00983361">
        <w:rPr>
          <w:rFonts w:ascii="Times New Roman" w:eastAsia="Calibri" w:hAnsi="Times New Roman" w:cs="Times New Roman"/>
          <w:lang w:val="hr-HR"/>
        </w:rPr>
        <w:t xml:space="preserve"> dodatnim </w:t>
      </w:r>
      <w:r w:rsidRPr="00983361">
        <w:rPr>
          <w:rFonts w:ascii="Times New Roman" w:eastAsia="Calibri" w:hAnsi="Times New Roman" w:cs="Times New Roman"/>
          <w:lang w:val="hr-HR"/>
        </w:rPr>
        <w:t xml:space="preserve"> bodovanjem postupaka javne nabave velike vrijednosti </w:t>
      </w:r>
      <w:r w:rsidR="00DE5A3F" w:rsidRPr="00983361">
        <w:rPr>
          <w:rFonts w:ascii="Times New Roman" w:eastAsia="Calibri" w:hAnsi="Times New Roman" w:cs="Times New Roman"/>
          <w:lang w:val="hr-HR"/>
        </w:rPr>
        <w:t xml:space="preserve">ili posebnih karakteristika postavio previše ograničavajući uvjet zainteresiranim gospodarskim subjektima. </w:t>
      </w:r>
    </w:p>
    <w:p w:rsidR="00DE5A3F" w:rsidRPr="00983361" w:rsidRDefault="00DE5A3F" w:rsidP="00DE5A3F">
      <w:pPr>
        <w:spacing w:line="276" w:lineRule="auto"/>
        <w:ind w:right="594"/>
        <w:jc w:val="both"/>
        <w:rPr>
          <w:rFonts w:ascii="Times New Roman" w:hAnsi="Times New Roman" w:cs="Times New Roman"/>
          <w:b/>
          <w:lang w:val="hr-HR"/>
        </w:rPr>
      </w:pPr>
      <w:r w:rsidRPr="00983361">
        <w:rPr>
          <w:rFonts w:ascii="Times New Roman" w:hAnsi="Times New Roman" w:cs="Times New Roman"/>
          <w:lang w:val="hr-HR"/>
        </w:rPr>
        <w:t xml:space="preserve">- </w:t>
      </w:r>
      <w:r w:rsidRPr="00983361">
        <w:rPr>
          <w:rFonts w:ascii="Times New Roman" w:hAnsi="Times New Roman" w:cs="Times New Roman"/>
          <w:b/>
          <w:lang w:val="hr-HR"/>
        </w:rPr>
        <w:t>odredba poziva ostaje neizmijenjena</w:t>
      </w:r>
    </w:p>
    <w:p w:rsidR="00EA3407" w:rsidRPr="00983361" w:rsidRDefault="00DE5A3F" w:rsidP="00EA3407">
      <w:pPr>
        <w:ind w:right="611"/>
        <w:jc w:val="both"/>
        <w:rPr>
          <w:rFonts w:ascii="Times New Roman" w:eastAsia="Calibri" w:hAnsi="Times New Roman" w:cs="Times New Roman"/>
          <w:b/>
          <w:lang w:val="hr-HR"/>
        </w:rPr>
      </w:pPr>
      <w:r w:rsidRPr="00983361">
        <w:rPr>
          <w:rFonts w:ascii="Times New Roman" w:eastAsia="Calibri" w:hAnsi="Times New Roman" w:cs="Times New Roman"/>
          <w:b/>
          <w:lang w:val="hr-HR"/>
        </w:rPr>
        <w:t>Pitanje br. 5</w:t>
      </w:r>
    </w:p>
    <w:p w:rsidR="00EA3407" w:rsidRPr="00983361" w:rsidRDefault="00EA3407" w:rsidP="00EA3407">
      <w:pPr>
        <w:spacing w:line="276" w:lineRule="auto"/>
        <w:ind w:right="613"/>
        <w:jc w:val="both"/>
        <w:rPr>
          <w:rFonts w:ascii="Times New Roman" w:eastAsia="Calibri" w:hAnsi="Times New Roman" w:cs="Times New Roman"/>
          <w:lang w:val="hr-HR"/>
        </w:rPr>
      </w:pPr>
      <w:r w:rsidRPr="00983361">
        <w:rPr>
          <w:rFonts w:ascii="Times New Roman" w:eastAsia="Calibri" w:hAnsi="Times New Roman" w:cs="Times New Roman"/>
          <w:lang w:val="hr-HR"/>
        </w:rPr>
        <w:t>Da bi postrožio navedeni uvjet Naručitelj je postavio dodatni uvjet da se neće uzimati u obzir postupci javne nabave koji su rezultirali odlukom o poništenju postupka prije isteka roka za dostavu ponuda ili odlukom o poništenju postupka gdje se u pregledu i ocjeni ponuda nisu detaljno analizirale pristigle ponude  (npr.  u  slučaju  poništenja  postupka  javne  nabave  u  slučaju  da  je  cijena  svih  zaprimljenih ponuda iznad osiguranih sredstava). U tom smislu predlažemo da se iz kriterija ekonomski najpovoljnije ponude  ukloni  napomena  o  nepriznavanju  postupaka  završenih  odlukom  o  poništenju,  sukladno nedavnoj odluci DKOM-a KLASA: UP/II-034-02/20-01/619, URBROJ: 354-01/20-5 od 15.9.2020.</w:t>
      </w:r>
    </w:p>
    <w:p w:rsidR="00DE5A3F" w:rsidRPr="00983361" w:rsidRDefault="00DE5A3F" w:rsidP="00DE5A3F">
      <w:pPr>
        <w:spacing w:line="276" w:lineRule="auto"/>
        <w:ind w:right="613"/>
        <w:jc w:val="both"/>
        <w:rPr>
          <w:rFonts w:ascii="Times New Roman" w:eastAsia="Calibri" w:hAnsi="Times New Roman" w:cs="Times New Roman"/>
          <w:b/>
          <w:lang w:val="hr-HR"/>
        </w:rPr>
      </w:pPr>
      <w:r w:rsidRPr="00983361">
        <w:rPr>
          <w:rFonts w:ascii="Times New Roman" w:eastAsia="Calibri" w:hAnsi="Times New Roman" w:cs="Times New Roman"/>
          <w:b/>
          <w:lang w:val="hr-HR"/>
        </w:rPr>
        <w:t>Odgovor javnog naručitelja:</w:t>
      </w:r>
    </w:p>
    <w:p w:rsidR="00DE5A3F" w:rsidRPr="00683753" w:rsidRDefault="00DE5A3F" w:rsidP="00DE5A3F">
      <w:pPr>
        <w:spacing w:after="0" w:line="240" w:lineRule="auto"/>
        <w:jc w:val="both"/>
        <w:rPr>
          <w:rFonts w:ascii="Times New Roman" w:hAnsi="Times New Roman" w:cs="Times New Roman"/>
          <w:b/>
          <w:bCs/>
          <w:u w:val="single"/>
          <w:lang w:val="hr-HR"/>
        </w:rPr>
      </w:pPr>
      <w:r w:rsidRPr="00683753">
        <w:rPr>
          <w:rFonts w:ascii="Times New Roman" w:eastAsia="Calibri" w:hAnsi="Times New Roman" w:cs="Times New Roman"/>
          <w:b/>
          <w:lang w:val="hr-HR"/>
        </w:rPr>
        <w:t xml:space="preserve">Uvažava se navedeno i briše iz točke 5.6. Kriterij za odabir ponude, Grupa 2, </w:t>
      </w:r>
      <w:r w:rsidRPr="00683753">
        <w:rPr>
          <w:rFonts w:ascii="Times New Roman" w:hAnsi="Times New Roman" w:cs="Times New Roman"/>
          <w:b/>
          <w:bCs/>
          <w:u w:val="single"/>
          <w:lang w:val="hr-HR"/>
        </w:rPr>
        <w:t>ISKUSTVO KLJUČNIH STRUČNJAKA (IS) 30%:</w:t>
      </w:r>
    </w:p>
    <w:p w:rsidR="00DE5A3F" w:rsidRPr="00683753" w:rsidRDefault="00DE5A3F" w:rsidP="00DE5A3F">
      <w:pPr>
        <w:autoSpaceDE w:val="0"/>
        <w:autoSpaceDN w:val="0"/>
        <w:adjustRightInd w:val="0"/>
        <w:jc w:val="both"/>
        <w:rPr>
          <w:rFonts w:ascii="Times New Roman" w:hAnsi="Times New Roman" w:cs="Times New Roman"/>
          <w:lang w:val="hr-HR"/>
        </w:rPr>
      </w:pPr>
      <w:r w:rsidRPr="00683753">
        <w:rPr>
          <w:rFonts w:ascii="Times New Roman" w:hAnsi="Times New Roman" w:cs="Times New Roman"/>
          <w:lang w:val="hr-HR"/>
        </w:rPr>
        <w:t>* Postupci javne nabave koji su rezultirali odlukom o poništenju postupka prije isteka roka za dostavu ponuda ili odlukom o poništenju postupka gdje se u pregledu i ocjeni ponuda nisu detaljno analizirale pristigle ponude (npr. u slučaju poništenja postupka javne nabave u slučaju da je cijena svih zaprimljenih ponuda iznad osiguranih sredstava) neće uzimati u obzir.</w:t>
      </w:r>
    </w:p>
    <w:p w:rsidR="00983361" w:rsidRPr="00983361" w:rsidRDefault="00983361" w:rsidP="00DE5A3F">
      <w:pPr>
        <w:autoSpaceDE w:val="0"/>
        <w:autoSpaceDN w:val="0"/>
        <w:adjustRightInd w:val="0"/>
        <w:jc w:val="both"/>
        <w:rPr>
          <w:rFonts w:ascii="Times New Roman" w:hAnsi="Times New Roman" w:cs="Times New Roman"/>
        </w:rPr>
      </w:pPr>
    </w:p>
    <w:p w:rsidR="00983361" w:rsidRPr="00983361" w:rsidRDefault="00983361" w:rsidP="00DE5A3F">
      <w:pPr>
        <w:autoSpaceDE w:val="0"/>
        <w:autoSpaceDN w:val="0"/>
        <w:adjustRightInd w:val="0"/>
        <w:jc w:val="both"/>
        <w:rPr>
          <w:rFonts w:ascii="Times New Roman" w:hAnsi="Times New Roman" w:cs="Times New Roman"/>
        </w:rPr>
      </w:pPr>
    </w:p>
    <w:p w:rsidR="00983361" w:rsidRPr="00983361" w:rsidRDefault="00983361" w:rsidP="00983361">
      <w:pPr>
        <w:rPr>
          <w:rFonts w:ascii="Times New Roman" w:hAnsi="Times New Roman" w:cs="Times New Roman"/>
        </w:rPr>
      </w:pPr>
      <w:proofErr w:type="spellStart"/>
      <w:r w:rsidRPr="00983361">
        <w:rPr>
          <w:rFonts w:ascii="Times New Roman" w:hAnsi="Times New Roman" w:cs="Times New Roman"/>
        </w:rPr>
        <w:lastRenderedPageBreak/>
        <w:t>Slijedom</w:t>
      </w:r>
      <w:proofErr w:type="spellEnd"/>
      <w:r w:rsidRPr="00983361">
        <w:rPr>
          <w:rFonts w:ascii="Times New Roman" w:hAnsi="Times New Roman" w:cs="Times New Roman"/>
        </w:rPr>
        <w:t xml:space="preserve"> </w:t>
      </w:r>
      <w:proofErr w:type="spellStart"/>
      <w:r w:rsidRPr="00983361">
        <w:rPr>
          <w:rFonts w:ascii="Times New Roman" w:hAnsi="Times New Roman" w:cs="Times New Roman"/>
        </w:rPr>
        <w:t>navodnoga</w:t>
      </w:r>
      <w:proofErr w:type="spellEnd"/>
      <w:r w:rsidRPr="00983361">
        <w:rPr>
          <w:rFonts w:ascii="Times New Roman" w:hAnsi="Times New Roman" w:cs="Times New Roman"/>
        </w:rPr>
        <w:t xml:space="preserve">, </w:t>
      </w:r>
      <w:proofErr w:type="spellStart"/>
      <w:r w:rsidRPr="00983361">
        <w:rPr>
          <w:rFonts w:ascii="Times New Roman" w:hAnsi="Times New Roman" w:cs="Times New Roman"/>
        </w:rPr>
        <w:t>mijenja</w:t>
      </w:r>
      <w:proofErr w:type="spellEnd"/>
      <w:r w:rsidRPr="00983361">
        <w:rPr>
          <w:rFonts w:ascii="Times New Roman" w:hAnsi="Times New Roman" w:cs="Times New Roman"/>
        </w:rPr>
        <w:t xml:space="preserve"> se </w:t>
      </w:r>
      <w:proofErr w:type="spellStart"/>
      <w:r w:rsidRPr="00983361">
        <w:rPr>
          <w:rFonts w:ascii="Times New Roman" w:hAnsi="Times New Roman" w:cs="Times New Roman"/>
        </w:rPr>
        <w:t>točka</w:t>
      </w:r>
      <w:proofErr w:type="spellEnd"/>
      <w:r w:rsidRPr="00983361">
        <w:rPr>
          <w:rFonts w:ascii="Times New Roman" w:hAnsi="Times New Roman" w:cs="Times New Roman"/>
        </w:rPr>
        <w:t xml:space="preserve"> 5.2. </w:t>
      </w:r>
      <w:proofErr w:type="spellStart"/>
      <w:r w:rsidRPr="00983361">
        <w:rPr>
          <w:rFonts w:ascii="Times New Roman" w:hAnsi="Times New Roman" w:cs="Times New Roman"/>
        </w:rPr>
        <w:t>Poziva</w:t>
      </w:r>
      <w:proofErr w:type="spellEnd"/>
      <w:r w:rsidRPr="00983361">
        <w:rPr>
          <w:rFonts w:ascii="Times New Roman" w:hAnsi="Times New Roman" w:cs="Times New Roman"/>
        </w:rPr>
        <w:t xml:space="preserve"> </w:t>
      </w:r>
      <w:proofErr w:type="spellStart"/>
      <w:r w:rsidRPr="00983361">
        <w:rPr>
          <w:rFonts w:ascii="Times New Roman" w:hAnsi="Times New Roman" w:cs="Times New Roman"/>
        </w:rPr>
        <w:t>za</w:t>
      </w:r>
      <w:proofErr w:type="spellEnd"/>
      <w:r w:rsidRPr="00983361">
        <w:rPr>
          <w:rFonts w:ascii="Times New Roman" w:hAnsi="Times New Roman" w:cs="Times New Roman"/>
        </w:rPr>
        <w:t xml:space="preserve"> </w:t>
      </w:r>
      <w:proofErr w:type="spellStart"/>
      <w:r w:rsidRPr="00983361">
        <w:rPr>
          <w:rFonts w:ascii="Times New Roman" w:hAnsi="Times New Roman" w:cs="Times New Roman"/>
        </w:rPr>
        <w:t>prikupljanje</w:t>
      </w:r>
      <w:proofErr w:type="spellEnd"/>
      <w:r w:rsidRPr="00983361">
        <w:rPr>
          <w:rFonts w:ascii="Times New Roman" w:hAnsi="Times New Roman" w:cs="Times New Roman"/>
        </w:rPr>
        <w:t xml:space="preserve"> </w:t>
      </w:r>
      <w:proofErr w:type="spellStart"/>
      <w:r w:rsidRPr="00983361">
        <w:rPr>
          <w:rFonts w:ascii="Times New Roman" w:hAnsi="Times New Roman" w:cs="Times New Roman"/>
        </w:rPr>
        <w:t>ponuda</w:t>
      </w:r>
      <w:proofErr w:type="spellEnd"/>
      <w:r w:rsidRPr="00983361">
        <w:rPr>
          <w:rFonts w:ascii="Times New Roman" w:hAnsi="Times New Roman" w:cs="Times New Roman"/>
        </w:rPr>
        <w:t xml:space="preserve"> </w:t>
      </w:r>
      <w:proofErr w:type="gramStart"/>
      <w:r w:rsidRPr="00983361">
        <w:rPr>
          <w:rFonts w:ascii="Times New Roman" w:hAnsi="Times New Roman" w:cs="Times New Roman"/>
        </w:rPr>
        <w:t>od</w:t>
      </w:r>
      <w:proofErr w:type="gramEnd"/>
      <w:r w:rsidRPr="00983361">
        <w:rPr>
          <w:rFonts w:ascii="Times New Roman" w:hAnsi="Times New Roman" w:cs="Times New Roman"/>
        </w:rPr>
        <w:t xml:space="preserve"> 1.10.2020.  </w:t>
      </w:r>
      <w:proofErr w:type="spellStart"/>
      <w:proofErr w:type="gramStart"/>
      <w:r w:rsidRPr="00983361">
        <w:rPr>
          <w:rFonts w:ascii="Times New Roman" w:hAnsi="Times New Roman" w:cs="Times New Roman"/>
        </w:rPr>
        <w:t>i</w:t>
      </w:r>
      <w:proofErr w:type="spellEnd"/>
      <w:proofErr w:type="gramEnd"/>
      <w:r w:rsidRPr="00983361">
        <w:rPr>
          <w:rFonts w:ascii="Times New Roman" w:hAnsi="Times New Roman" w:cs="Times New Roman"/>
        </w:rPr>
        <w:t xml:space="preserve"> </w:t>
      </w:r>
      <w:proofErr w:type="spellStart"/>
      <w:r w:rsidRPr="00983361">
        <w:rPr>
          <w:rFonts w:ascii="Times New Roman" w:hAnsi="Times New Roman" w:cs="Times New Roman"/>
        </w:rPr>
        <w:t>sada</w:t>
      </w:r>
      <w:proofErr w:type="spellEnd"/>
      <w:r w:rsidRPr="00983361">
        <w:rPr>
          <w:rFonts w:ascii="Times New Roman" w:hAnsi="Times New Roman" w:cs="Times New Roman"/>
        </w:rPr>
        <w:t xml:space="preserve"> </w:t>
      </w:r>
      <w:proofErr w:type="spellStart"/>
      <w:r w:rsidRPr="00983361">
        <w:rPr>
          <w:rFonts w:ascii="Times New Roman" w:hAnsi="Times New Roman" w:cs="Times New Roman"/>
        </w:rPr>
        <w:t>glasi</w:t>
      </w:r>
      <w:proofErr w:type="spellEnd"/>
      <w:r w:rsidRPr="00983361">
        <w:rPr>
          <w:rFonts w:ascii="Times New Roman" w:hAnsi="Times New Roman" w:cs="Times New Roman"/>
        </w:rPr>
        <w:t>:</w:t>
      </w:r>
    </w:p>
    <w:p w:rsidR="00DE5A3F" w:rsidRPr="00983361" w:rsidRDefault="00DE5A3F" w:rsidP="00DE5A3F">
      <w:pPr>
        <w:spacing w:after="0" w:line="240" w:lineRule="auto"/>
        <w:jc w:val="both"/>
        <w:rPr>
          <w:rFonts w:ascii="Times New Roman" w:hAnsi="Times New Roman" w:cs="Times New Roman"/>
          <w:b/>
          <w:bCs/>
          <w:u w:val="single"/>
        </w:rPr>
      </w:pPr>
    </w:p>
    <w:p w:rsidR="00983361" w:rsidRPr="00983361" w:rsidRDefault="00983361" w:rsidP="00983361">
      <w:pPr>
        <w:spacing w:line="276" w:lineRule="auto"/>
        <w:ind w:right="613"/>
        <w:jc w:val="both"/>
        <w:rPr>
          <w:rFonts w:ascii="Times New Roman" w:eastAsia="Calibri" w:hAnsi="Times New Roman" w:cs="Times New Roman"/>
          <w:b/>
          <w:lang w:val="hr-HR"/>
        </w:rPr>
      </w:pPr>
      <w:r w:rsidRPr="00983361">
        <w:rPr>
          <w:rFonts w:ascii="Times New Roman" w:eastAsia="Calibri" w:hAnsi="Times New Roman" w:cs="Times New Roman"/>
          <w:b/>
          <w:lang w:val="hr-HR"/>
        </w:rPr>
        <w:t>5.2. Način dostave</w:t>
      </w:r>
    </w:p>
    <w:p w:rsidR="00983361" w:rsidRPr="00983361" w:rsidRDefault="00983361" w:rsidP="00983361">
      <w:pPr>
        <w:spacing w:line="276" w:lineRule="auto"/>
        <w:ind w:right="613"/>
        <w:jc w:val="both"/>
        <w:rPr>
          <w:rFonts w:ascii="Times New Roman" w:eastAsia="Calibri" w:hAnsi="Times New Roman" w:cs="Times New Roman"/>
          <w:b/>
          <w:lang w:val="hr-HR"/>
        </w:rPr>
      </w:pPr>
      <w:r w:rsidRPr="00983361">
        <w:rPr>
          <w:rFonts w:ascii="Times New Roman" w:eastAsia="Calibri" w:hAnsi="Times New Roman" w:cs="Times New Roman"/>
          <w:b/>
          <w:lang w:val="hr-HR"/>
        </w:rPr>
        <w:t xml:space="preserve">Ponuditelj treba dostaviti jedan primjerak ponude sa sadržajem ponude sukladno točki 5.1.1 ovog Poziva za prikupljanje ponuda. </w:t>
      </w:r>
    </w:p>
    <w:p w:rsidR="00983361" w:rsidRPr="00983361" w:rsidRDefault="00983361" w:rsidP="00983361">
      <w:pPr>
        <w:spacing w:line="276" w:lineRule="auto"/>
        <w:ind w:right="613"/>
        <w:jc w:val="both"/>
        <w:rPr>
          <w:rFonts w:ascii="Times New Roman" w:eastAsia="Calibri" w:hAnsi="Times New Roman" w:cs="Times New Roman"/>
          <w:b/>
          <w:bCs/>
          <w:color w:val="FF0000"/>
          <w:lang w:val="hr-HR"/>
        </w:rPr>
      </w:pPr>
      <w:r w:rsidRPr="00983361">
        <w:rPr>
          <w:rFonts w:ascii="Times New Roman" w:eastAsia="Calibri" w:hAnsi="Times New Roman" w:cs="Times New Roman"/>
          <w:b/>
          <w:color w:val="FF0000"/>
          <w:lang w:val="hr-HR"/>
        </w:rPr>
        <w:t xml:space="preserve">Ponuditelj treba ponudu dostaviti putem elektroničke pošte na e-mail adresu: </w:t>
      </w:r>
      <w:hyperlink r:id="rId7" w:history="1">
        <w:r w:rsidRPr="00983361">
          <w:rPr>
            <w:rStyle w:val="Hiperveza"/>
            <w:rFonts w:ascii="Times New Roman" w:eastAsia="Calibri" w:hAnsi="Times New Roman" w:cs="Times New Roman"/>
            <w:b/>
            <w:color w:val="FF0000"/>
            <w:lang w:val="hr-HR"/>
          </w:rPr>
          <w:t>dstjepan@unios.hr</w:t>
        </w:r>
      </w:hyperlink>
      <w:r w:rsidRPr="00983361">
        <w:rPr>
          <w:rFonts w:ascii="Times New Roman" w:eastAsia="Calibri" w:hAnsi="Times New Roman" w:cs="Times New Roman"/>
          <w:b/>
          <w:color w:val="FF0000"/>
          <w:lang w:val="hr-HR"/>
        </w:rPr>
        <w:t xml:space="preserve">   </w:t>
      </w:r>
      <w:r w:rsidRPr="00983361">
        <w:rPr>
          <w:rFonts w:ascii="Times New Roman" w:eastAsia="Calibri" w:hAnsi="Times New Roman" w:cs="Times New Roman"/>
          <w:b/>
          <w:bCs/>
          <w:color w:val="FF0000"/>
          <w:lang w:val="hr-HR"/>
        </w:rPr>
        <w:t xml:space="preserve">do  </w:t>
      </w:r>
      <w:bookmarkStart w:id="0" w:name="_Hlk52440485"/>
      <w:r w:rsidR="000008FB">
        <w:rPr>
          <w:rFonts w:ascii="Times New Roman" w:eastAsia="Calibri" w:hAnsi="Times New Roman" w:cs="Times New Roman"/>
          <w:b/>
          <w:bCs/>
          <w:color w:val="FF0000"/>
          <w:lang w:val="hr-HR"/>
        </w:rPr>
        <w:t>19</w:t>
      </w:r>
      <w:r w:rsidRPr="00983361">
        <w:rPr>
          <w:rFonts w:ascii="Times New Roman" w:eastAsia="Calibri" w:hAnsi="Times New Roman" w:cs="Times New Roman"/>
          <w:b/>
          <w:bCs/>
          <w:color w:val="FF0000"/>
          <w:lang w:val="hr-HR"/>
        </w:rPr>
        <w:t xml:space="preserve">. listopada </w:t>
      </w:r>
      <w:bookmarkEnd w:id="0"/>
      <w:r w:rsidRPr="00983361">
        <w:rPr>
          <w:rFonts w:ascii="Times New Roman" w:eastAsia="Calibri" w:hAnsi="Times New Roman" w:cs="Times New Roman"/>
          <w:b/>
          <w:bCs/>
          <w:color w:val="FF0000"/>
          <w:lang w:val="hr-HR"/>
        </w:rPr>
        <w:t xml:space="preserve">2020 do 10,00 sati. </w:t>
      </w:r>
    </w:p>
    <w:p w:rsidR="00983361" w:rsidRPr="00983361" w:rsidRDefault="00983361" w:rsidP="00983361">
      <w:pPr>
        <w:spacing w:line="276" w:lineRule="auto"/>
        <w:ind w:right="613"/>
        <w:jc w:val="both"/>
        <w:rPr>
          <w:rFonts w:ascii="Times New Roman" w:eastAsia="Calibri" w:hAnsi="Times New Roman" w:cs="Times New Roman"/>
          <w:b/>
          <w:lang w:val="hr-HR"/>
        </w:rPr>
      </w:pPr>
      <w:r w:rsidRPr="00983361">
        <w:rPr>
          <w:rFonts w:ascii="Times New Roman" w:eastAsia="Calibri" w:hAnsi="Times New Roman" w:cs="Times New Roman"/>
          <w:b/>
          <w:lang w:val="hr-HR"/>
        </w:rPr>
        <w:t>Ponude pristigle putem elektroničke pošte smatraju se zaprimljenim u trenutku zaprimanja ponude na adresu elektroničke pošte navedene u pozivu za prikupljanje ponuda.</w:t>
      </w:r>
    </w:p>
    <w:p w:rsidR="00983361" w:rsidRPr="00983361" w:rsidRDefault="00983361" w:rsidP="00983361">
      <w:pPr>
        <w:spacing w:line="276" w:lineRule="auto"/>
        <w:ind w:right="613"/>
        <w:jc w:val="both"/>
        <w:rPr>
          <w:rFonts w:ascii="Times New Roman" w:eastAsia="Calibri" w:hAnsi="Times New Roman" w:cs="Times New Roman"/>
          <w:b/>
          <w:lang w:val="hr-HR"/>
        </w:rPr>
      </w:pPr>
      <w:r w:rsidRPr="00983361">
        <w:rPr>
          <w:rFonts w:ascii="Times New Roman" w:eastAsia="Calibri" w:hAnsi="Times New Roman" w:cs="Times New Roman"/>
          <w:b/>
          <w:lang w:val="hr-HR"/>
        </w:rPr>
        <w:t>Ponude pristigle putem elektroničke pošte smatraju se zakašnjelim ukoliko pristignu na adresu elektroničke pošte navedene u pozivu za prikupljanje ponuda nakon isteka roka za dostavu ponuda. Takve ponude se neće uzimati u obzir prilikom pregleda i ocjene ponuda.</w:t>
      </w:r>
    </w:p>
    <w:p w:rsidR="00983361" w:rsidRPr="00983361" w:rsidRDefault="00983361" w:rsidP="00983361">
      <w:pPr>
        <w:spacing w:line="276" w:lineRule="auto"/>
        <w:ind w:right="613"/>
        <w:jc w:val="both"/>
        <w:rPr>
          <w:rFonts w:ascii="Times New Roman" w:eastAsia="Calibri" w:hAnsi="Times New Roman" w:cs="Times New Roman"/>
          <w:b/>
          <w:bCs/>
          <w:iCs/>
          <w:color w:val="FF0000"/>
          <w:lang w:val="hr-HR"/>
        </w:rPr>
      </w:pPr>
      <w:r w:rsidRPr="00983361">
        <w:rPr>
          <w:rFonts w:ascii="Times New Roman" w:eastAsia="Calibri" w:hAnsi="Times New Roman" w:cs="Times New Roman"/>
          <w:b/>
          <w:iCs/>
          <w:color w:val="FF0000"/>
          <w:lang w:val="hr-HR"/>
        </w:rPr>
        <w:t xml:space="preserve">U obzir će se uzeti samo ponude prispjele na navedenu e-mail adresu Javnog naručitelja </w:t>
      </w:r>
      <w:r w:rsidR="000008FB">
        <w:rPr>
          <w:rFonts w:ascii="Times New Roman" w:eastAsia="Calibri" w:hAnsi="Times New Roman" w:cs="Times New Roman"/>
          <w:b/>
          <w:bCs/>
          <w:iCs/>
          <w:color w:val="FF0000"/>
          <w:lang w:val="hr-HR"/>
        </w:rPr>
        <w:t>do 19</w:t>
      </w:r>
      <w:r w:rsidRPr="00983361">
        <w:rPr>
          <w:rFonts w:ascii="Times New Roman" w:eastAsia="Calibri" w:hAnsi="Times New Roman" w:cs="Times New Roman"/>
          <w:b/>
          <w:bCs/>
          <w:iCs/>
          <w:color w:val="FF0000"/>
          <w:lang w:val="hr-HR"/>
        </w:rPr>
        <w:t xml:space="preserve">. listopada 2020 do 10,00 sati. </w:t>
      </w:r>
    </w:p>
    <w:p w:rsidR="00983361" w:rsidRPr="00983361" w:rsidRDefault="00983361" w:rsidP="00983361">
      <w:pPr>
        <w:pStyle w:val="StandardWeb"/>
        <w:rPr>
          <w:rFonts w:eastAsia="Calibri"/>
          <w:b/>
          <w:bCs/>
          <w:iCs/>
          <w:sz w:val="22"/>
          <w:szCs w:val="22"/>
        </w:rPr>
      </w:pPr>
      <w:r w:rsidRPr="00983361">
        <w:rPr>
          <w:rFonts w:eastAsia="Calibri"/>
          <w:b/>
          <w:bCs/>
          <w:iCs/>
          <w:sz w:val="22"/>
          <w:szCs w:val="22"/>
        </w:rPr>
        <w:t>I točka:</w:t>
      </w:r>
    </w:p>
    <w:p w:rsidR="00983361" w:rsidRPr="00983361" w:rsidRDefault="00983361" w:rsidP="00983361">
      <w:pPr>
        <w:pStyle w:val="StandardWeb"/>
        <w:rPr>
          <w:b/>
          <w:bCs/>
          <w:color w:val="FF0000"/>
          <w:sz w:val="22"/>
          <w:szCs w:val="22"/>
        </w:rPr>
      </w:pPr>
      <w:r w:rsidRPr="00983361">
        <w:rPr>
          <w:b/>
          <w:sz w:val="22"/>
          <w:szCs w:val="22"/>
        </w:rPr>
        <w:t xml:space="preserve">5.10. Datum, vrijeme i mjesto dostave ponuda: </w:t>
      </w:r>
      <w:r w:rsidRPr="00983361">
        <w:rPr>
          <w:sz w:val="22"/>
          <w:szCs w:val="22"/>
        </w:rPr>
        <w:t xml:space="preserve">Ponude moraju biti zaprimljene na adresu elektroničke pošte: </w:t>
      </w:r>
      <w:hyperlink r:id="rId8" w:history="1">
        <w:r w:rsidRPr="00983361">
          <w:rPr>
            <w:rStyle w:val="Hiperveza"/>
            <w:color w:val="FF0000"/>
            <w:sz w:val="22"/>
            <w:szCs w:val="22"/>
          </w:rPr>
          <w:t>dstjepan@unios.hr</w:t>
        </w:r>
      </w:hyperlink>
      <w:r w:rsidRPr="00983361">
        <w:rPr>
          <w:color w:val="FF0000"/>
          <w:sz w:val="22"/>
          <w:szCs w:val="22"/>
        </w:rPr>
        <w:t xml:space="preserve">  Javnog naručitelja </w:t>
      </w:r>
      <w:r w:rsidRPr="00983361">
        <w:rPr>
          <w:b/>
          <w:bCs/>
          <w:color w:val="FF0000"/>
          <w:sz w:val="22"/>
          <w:szCs w:val="22"/>
        </w:rPr>
        <w:t>do 1</w:t>
      </w:r>
      <w:r w:rsidR="000008FB">
        <w:rPr>
          <w:b/>
          <w:bCs/>
          <w:color w:val="FF0000"/>
          <w:sz w:val="22"/>
          <w:szCs w:val="22"/>
        </w:rPr>
        <w:t>9</w:t>
      </w:r>
      <w:bookmarkStart w:id="1" w:name="_GoBack"/>
      <w:bookmarkEnd w:id="1"/>
      <w:r w:rsidRPr="00983361">
        <w:rPr>
          <w:b/>
          <w:bCs/>
          <w:color w:val="FF0000"/>
          <w:sz w:val="22"/>
          <w:szCs w:val="22"/>
        </w:rPr>
        <w:t>. listopada 2020 do 10,00 sati.</w:t>
      </w:r>
    </w:p>
    <w:p w:rsidR="00983361" w:rsidRPr="00983361" w:rsidRDefault="00983361" w:rsidP="00983361">
      <w:pPr>
        <w:spacing w:line="276" w:lineRule="auto"/>
        <w:ind w:right="613"/>
        <w:jc w:val="both"/>
        <w:rPr>
          <w:rFonts w:ascii="Times New Roman" w:eastAsia="Calibri" w:hAnsi="Times New Roman" w:cs="Times New Roman"/>
          <w:b/>
          <w:bCs/>
          <w:iCs/>
          <w:color w:val="FF0000"/>
          <w:lang w:val="hr-HR"/>
        </w:rPr>
      </w:pPr>
    </w:p>
    <w:p w:rsidR="00DE5A3F" w:rsidRPr="00983361" w:rsidRDefault="00DE5A3F" w:rsidP="00DE5A3F">
      <w:pPr>
        <w:spacing w:line="276" w:lineRule="auto"/>
        <w:ind w:right="613"/>
        <w:jc w:val="both"/>
        <w:rPr>
          <w:rFonts w:ascii="Times New Roman" w:eastAsia="Calibri" w:hAnsi="Times New Roman" w:cs="Times New Roman"/>
          <w:b/>
          <w:lang w:val="hr-HR"/>
        </w:rPr>
      </w:pPr>
    </w:p>
    <w:p w:rsidR="00DE5A3F" w:rsidRPr="00983361" w:rsidRDefault="00DE5A3F" w:rsidP="00EA3407">
      <w:pPr>
        <w:spacing w:line="276" w:lineRule="auto"/>
        <w:ind w:right="613"/>
        <w:jc w:val="both"/>
        <w:rPr>
          <w:rFonts w:ascii="Times New Roman" w:eastAsia="Calibri" w:hAnsi="Times New Roman" w:cs="Times New Roman"/>
          <w:lang w:val="hr-HR"/>
        </w:rPr>
      </w:pPr>
    </w:p>
    <w:p w:rsidR="00EA3407" w:rsidRPr="00983361" w:rsidRDefault="00EA3407" w:rsidP="00EA3407">
      <w:pPr>
        <w:spacing w:line="276" w:lineRule="auto"/>
        <w:ind w:right="613"/>
        <w:jc w:val="both"/>
        <w:rPr>
          <w:rFonts w:ascii="Times New Roman" w:eastAsia="Calibri" w:hAnsi="Times New Roman" w:cs="Times New Roman"/>
          <w:lang w:val="hr-HR"/>
        </w:rPr>
      </w:pPr>
    </w:p>
    <w:p w:rsidR="00EA3407" w:rsidRPr="00983361" w:rsidRDefault="00EA3407" w:rsidP="00676751">
      <w:pPr>
        <w:spacing w:line="276" w:lineRule="auto"/>
        <w:ind w:right="594"/>
        <w:jc w:val="both"/>
        <w:rPr>
          <w:rFonts w:ascii="Times New Roman" w:hAnsi="Times New Roman" w:cs="Times New Roman"/>
          <w:lang w:val="hr-HR"/>
        </w:rPr>
      </w:pPr>
    </w:p>
    <w:sectPr w:rsidR="00EA3407" w:rsidRPr="0098336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06" w:rsidRDefault="00AE1806" w:rsidP="005E08BD">
      <w:pPr>
        <w:spacing w:after="0" w:line="240" w:lineRule="auto"/>
      </w:pPr>
      <w:r>
        <w:separator/>
      </w:r>
    </w:p>
  </w:endnote>
  <w:endnote w:type="continuationSeparator" w:id="0">
    <w:p w:rsidR="00AE1806" w:rsidRDefault="00AE1806" w:rsidP="005E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06" w:rsidRDefault="00AE1806" w:rsidP="005E08BD">
      <w:pPr>
        <w:spacing w:after="0" w:line="240" w:lineRule="auto"/>
      </w:pPr>
      <w:r>
        <w:separator/>
      </w:r>
    </w:p>
  </w:footnote>
  <w:footnote w:type="continuationSeparator" w:id="0">
    <w:p w:rsidR="00AE1806" w:rsidRDefault="00AE1806" w:rsidP="005E0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51" w:rsidRDefault="00676751">
    <w:pPr>
      <w:pStyle w:val="Zaglavlje"/>
    </w:pPr>
  </w:p>
  <w:p w:rsidR="00676751" w:rsidRDefault="00676751">
    <w:pPr>
      <w:pStyle w:val="Zaglavlje"/>
    </w:pPr>
  </w:p>
  <w:p w:rsidR="00676751" w:rsidRDefault="0067675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55EBB"/>
    <w:multiLevelType w:val="hybridMultilevel"/>
    <w:tmpl w:val="1A429A4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BD"/>
    <w:rsid w:val="000008FB"/>
    <w:rsid w:val="000646BC"/>
    <w:rsid w:val="005D1F8D"/>
    <w:rsid w:val="005E08BD"/>
    <w:rsid w:val="00676751"/>
    <w:rsid w:val="00683753"/>
    <w:rsid w:val="007C35C7"/>
    <w:rsid w:val="00974627"/>
    <w:rsid w:val="00983361"/>
    <w:rsid w:val="00AE1806"/>
    <w:rsid w:val="00B74ACA"/>
    <w:rsid w:val="00DE5A3F"/>
    <w:rsid w:val="00EA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84D03A-7030-4286-8DAB-BA43F376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5E08BD"/>
    <w:pPr>
      <w:spacing w:after="0" w:line="240" w:lineRule="auto"/>
      <w:jc w:val="both"/>
    </w:pPr>
    <w:rPr>
      <w:rFonts w:ascii="Times New Roman" w:eastAsia="Times New Roman" w:hAnsi="Times New Roman" w:cs="Times New Roman"/>
      <w:sz w:val="24"/>
      <w:szCs w:val="24"/>
      <w:lang w:val="hr-HR" w:eastAsia="hr-HR"/>
    </w:rPr>
  </w:style>
  <w:style w:type="character" w:customStyle="1" w:styleId="TijelotekstaChar">
    <w:name w:val="Tijelo teksta Char"/>
    <w:basedOn w:val="Zadanifontodlomka"/>
    <w:link w:val="Tijeloteksta"/>
    <w:rsid w:val="005E08BD"/>
    <w:rPr>
      <w:rFonts w:ascii="Times New Roman" w:eastAsia="Times New Roman" w:hAnsi="Times New Roman" w:cs="Times New Roman"/>
      <w:sz w:val="24"/>
      <w:szCs w:val="24"/>
      <w:lang w:val="hr-HR" w:eastAsia="hr-HR"/>
    </w:rPr>
  </w:style>
  <w:style w:type="paragraph" w:styleId="Zaglavlje">
    <w:name w:val="header"/>
    <w:basedOn w:val="Normal"/>
    <w:link w:val="ZaglavljeChar"/>
    <w:uiPriority w:val="99"/>
    <w:unhideWhenUsed/>
    <w:rsid w:val="0067675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ZaglavljeChar">
    <w:name w:val="Zaglavlje Char"/>
    <w:basedOn w:val="Zadanifontodlomka"/>
    <w:link w:val="Zaglavlje"/>
    <w:uiPriority w:val="99"/>
    <w:rsid w:val="00676751"/>
    <w:rPr>
      <w:rFonts w:ascii="Times New Roman" w:eastAsia="Times New Roman" w:hAnsi="Times New Roman" w:cs="Times New Roman"/>
      <w:sz w:val="20"/>
      <w:szCs w:val="20"/>
    </w:rPr>
  </w:style>
  <w:style w:type="character" w:styleId="Hiperveza">
    <w:name w:val="Hyperlink"/>
    <w:basedOn w:val="Zadanifontodlomka"/>
    <w:uiPriority w:val="99"/>
    <w:unhideWhenUsed/>
    <w:rsid w:val="00983361"/>
    <w:rPr>
      <w:color w:val="0563C1" w:themeColor="hyperlink"/>
      <w:u w:val="single"/>
    </w:rPr>
  </w:style>
  <w:style w:type="paragraph" w:styleId="StandardWeb">
    <w:name w:val="Normal (Web)"/>
    <w:basedOn w:val="Normal"/>
    <w:uiPriority w:val="99"/>
    <w:rsid w:val="00983361"/>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jepan@unios.hr" TargetMode="External"/><Relationship Id="rId3" Type="http://schemas.openxmlformats.org/officeDocument/2006/relationships/settings" Target="settings.xml"/><Relationship Id="rId7" Type="http://schemas.openxmlformats.org/officeDocument/2006/relationships/hyperlink" Target="mailto:dstjepan@uni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1361</Words>
  <Characters>7762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2020-10-09T10:08:00Z</dcterms:created>
  <dcterms:modified xsi:type="dcterms:W3CDTF">2020-10-12T10:21:00Z</dcterms:modified>
</cp:coreProperties>
</file>