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3D5B6B">
        <w:rPr>
          <w:rFonts w:ascii="Times New Roman" w:hAnsi="Times New Roman" w:cs="Times New Roman"/>
          <w:b/>
          <w:sz w:val="24"/>
          <w:szCs w:val="24"/>
        </w:rPr>
        <w:t>– Rektorat i Odjeli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Financijskim planom Sveučilišta u Osijeku za razdoblje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- 202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planirana su sredstva za redovno poslovanja rektorata i stručnih službi, te odjela Sveučilišta,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Planirani prihodi i rashodi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iznose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6.465.705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6.485.200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6.483.907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Planirani prihodi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2025. i 2026.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godinu iznose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1.675.740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 ovoj aktivnosti planirani su u okviru limita koje je odredilo Ministarstvo znanosti i obrazovanja odnosno Sveučilište u Osijeku.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4357C" w:rsidRDefault="0024357C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4357C" w:rsidRPr="00F33276" w:rsidRDefault="0024357C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 621038 - Program vježbaonica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vježbaonica visokih učilišta odnosi se na financiranje rada mentora u vježbaonicama.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Odjeli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Sveučilišta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imaju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laniran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prihod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rashod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godinu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od 10.976 eura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Sva navedena sredstva planirana su iz izvora opći prihodi i primici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11). Prihodi po ovoj aktivnosti planirani su u okviru limita koje je odredilo Ministarstvo znanosti i obrazovanja odnosno Sveučilište u Osijeku.</w:t>
      </w: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AF4C86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.-202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novina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 odnosu na planiranje prethodnih razdoblja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su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prihodi i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troškovi po ovoj aktivnosti, namijenjeni za troškove sudskih presuda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 iznosu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15.000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godinu,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i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5.000 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280C3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godinu.</w:t>
      </w:r>
    </w:p>
    <w:p w:rsidR="00E072FC" w:rsidRDefault="00E072FC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180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Rektorski zbor</w:t>
      </w:r>
    </w:p>
    <w:p w:rsid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E072FC" w:rsidRDefault="00E072FC" w:rsidP="00E072FC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uputama za izradu prijedloga financijskog plana za 2024.-2026. planirani rashodi na ovoj aktivnosti u 2025. godini iznose 15.927 eura.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su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iz izvora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pomoći EU (izvor 51) u iznosu 20.000 eura za sve tri godine i izvora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52) te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rashodi iznose 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487.126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2025. godinu iznose 337.000 eura i 2026. godinu iznose 122.900 eura.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aktivnosti planirani su sljedeći izvori: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Vlastiti prihodi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31) – 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planirani su rashodi od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312.570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283.446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282.450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5780F"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U vlastitim prihodima najviše je planirano sredstava koja Sveučilište uprihodi i utroši temeljem školarina od specijalističkih sveučilišnih studija i najamnina.</w:t>
      </w:r>
    </w:p>
    <w:p w:rsidR="002A2B13" w:rsidRPr="007A21DA" w:rsidRDefault="002A2B13" w:rsidP="002A2B13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7A21DA" w:rsidRDefault="002A2B13" w:rsidP="002A2B13">
      <w:pPr>
        <w:numPr>
          <w:ilvl w:val="0"/>
          <w:numId w:val="1"/>
        </w:numPr>
        <w:tabs>
          <w:tab w:val="left" w:pos="7655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Ostali prihodi za posebne namjene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43)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 planirani su troškovi od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1.029.270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928.425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830.829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Pod ovim 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izvorom najviše je planiranih sredstava iz školarina za preddiplomske, diplomske i doktorske studije koji se izvode na odjelima Sveučilišta i Doktorskoj školi kao i sredstva Poslovnog fonda Sveučilišta.</w:t>
      </w:r>
    </w:p>
    <w:p w:rsidR="002A2B13" w:rsidRPr="00F33276" w:rsidRDefault="002A2B13" w:rsidP="002A2B13">
      <w:pPr>
        <w:tabs>
          <w:tab w:val="left" w:pos="7655"/>
        </w:tabs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A21DA" w:rsidRDefault="002A2B13" w:rsidP="00E072FC">
      <w:pPr>
        <w:numPr>
          <w:ilvl w:val="0"/>
          <w:numId w:val="1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52) – 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4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planirani su troškovi od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173.467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,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.- 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75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za 202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–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E072F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.000 </w:t>
      </w:r>
      <w:r w:rsidR="00AA4C4F"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AA4C4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Ovaj izvor ponajviše se odnosi na prihode od lokalnih i regionalnih samouprava (gradovi, općine i županije), te prihode od ostalih proračunskih korisnika.</w:t>
      </w:r>
    </w:p>
    <w:p w:rsidR="00E072FC" w:rsidRPr="00E072FC" w:rsidRDefault="00E072FC" w:rsidP="00E072FC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E072FC" w:rsidRDefault="00E072FC" w:rsidP="00E072F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A679110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Potpora umjetničkim studijima</w:t>
      </w:r>
    </w:p>
    <w:p w:rsidR="002A2B13" w:rsidRPr="003F1E35" w:rsidRDefault="00E072FC" w:rsidP="00B26973">
      <w:pPr>
        <w:pStyle w:val="Odlomakpopisa"/>
        <w:numPr>
          <w:ilvl w:val="0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Prema uputi Ministarstva znanosti i obrazovanja </w:t>
      </w:r>
      <w:r w:rsid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potpora umjetničkim studijima iznosi 150.750 eura u sve tri godine.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7A21DA" w:rsidRPr="007A21DA" w:rsidRDefault="007A21DA" w:rsidP="007A21DA">
      <w:pPr>
        <w:pStyle w:val="Odlomakpopisa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Prema uputi Ministarstva znanosti i obrazovanja za poboljšanje studentskog standarda osiguran je iznos od 59.000 eura.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5F2651" w:rsidRDefault="002A2B13" w:rsidP="002A2B1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F2651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K679084 – OP Konkurentnost i kohezija 2014.-2020., prioritet 1 i 10</w:t>
      </w:r>
    </w:p>
    <w:p w:rsidR="002A2B13" w:rsidRPr="003F1E35" w:rsidRDefault="002A2B13" w:rsidP="005F2651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</w:t>
      </w:r>
      <w:r w:rsidRPr="003F1E35">
        <w:rPr>
          <w:rFonts w:ascii="Times New Roman" w:hAnsi="Times New Roman" w:cs="Times New Roman"/>
          <w:sz w:val="24"/>
          <w:szCs w:val="24"/>
        </w:rPr>
        <w:t>lanirani rashodi za 202</w:t>
      </w:r>
      <w:r w:rsidR="007359D8" w:rsidRPr="003F1E35">
        <w:rPr>
          <w:rFonts w:ascii="Times New Roman" w:hAnsi="Times New Roman" w:cs="Times New Roman"/>
          <w:sz w:val="24"/>
          <w:szCs w:val="24"/>
        </w:rPr>
        <w:t>4</w:t>
      </w:r>
      <w:r w:rsidRPr="003F1E35">
        <w:rPr>
          <w:rFonts w:ascii="Times New Roman" w:hAnsi="Times New Roman" w:cs="Times New Roman"/>
          <w:sz w:val="24"/>
          <w:szCs w:val="24"/>
        </w:rPr>
        <w:t xml:space="preserve">. godinu iznose za izvor 12 – sredstva učešća u pomoći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140.021 </w:t>
      </w:r>
      <w:r w:rsidR="00AA4C4F" w:rsidRPr="003F1E35">
        <w:rPr>
          <w:rFonts w:ascii="Times New Roman" w:hAnsi="Times New Roman" w:cs="Times New Roman"/>
          <w:sz w:val="24"/>
          <w:szCs w:val="24"/>
        </w:rPr>
        <w:t>eura</w:t>
      </w:r>
      <w:r w:rsidRPr="003F1E35">
        <w:rPr>
          <w:rFonts w:ascii="Times New Roman" w:hAnsi="Times New Roman" w:cs="Times New Roman"/>
          <w:sz w:val="24"/>
          <w:szCs w:val="24"/>
        </w:rPr>
        <w:t xml:space="preserve">, a za izvor 563 – Europski fond za regionalni razvoj (ERDF)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1.076.784 </w:t>
      </w:r>
      <w:r w:rsidR="005F2651" w:rsidRPr="003F1E35">
        <w:rPr>
          <w:rFonts w:ascii="Times New Roman" w:hAnsi="Times New Roman" w:cs="Times New Roman"/>
          <w:sz w:val="24"/>
          <w:szCs w:val="24"/>
        </w:rPr>
        <w:t>eura</w:t>
      </w:r>
      <w:r w:rsidRPr="003F1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4A2" w:rsidRDefault="009874A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4A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655A" w:rsidRPr="007A21DA" w:rsidRDefault="009265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 xml:space="preserve">Odnosi i donosi Sveučilišta Josipa Jurja Strossmayera u Osijeku (rektorat i Odjeli) </w:t>
      </w:r>
      <w:r w:rsidR="00793098" w:rsidRPr="0052349C">
        <w:rPr>
          <w:rFonts w:ascii="Times New Roman" w:hAnsi="Times New Roman" w:cs="Times New Roman"/>
          <w:sz w:val="24"/>
          <w:szCs w:val="24"/>
        </w:rPr>
        <w:t xml:space="preserve">ponajviše čine prema izvoru </w:t>
      </w:r>
      <w:r w:rsidR="00793098" w:rsidRPr="007A21DA">
        <w:rPr>
          <w:rFonts w:ascii="Times New Roman" w:hAnsi="Times New Roman" w:cs="Times New Roman"/>
          <w:sz w:val="24"/>
          <w:szCs w:val="24"/>
        </w:rPr>
        <w:t>31- školarine za specijalistički studij, najamnine, prema izvoru 43- školarine za doktorski studij, sveučilišni fond, akademsko priznavanje IVK, a izvor 52 – sredstva ERASMUS+ projekata</w:t>
      </w:r>
      <w:r w:rsidR="0052349C" w:rsidRPr="007A21DA">
        <w:rPr>
          <w:rFonts w:ascii="Times New Roman" w:hAnsi="Times New Roman" w:cs="Times New Roman"/>
          <w:sz w:val="24"/>
          <w:szCs w:val="24"/>
        </w:rPr>
        <w:t>.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3F1E35" w:rsidRPr="0024357C" w:rsidRDefault="003F1E35" w:rsidP="003F1E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12: donos iznosi </w:t>
      </w:r>
      <w:r w:rsidR="009E2CEE">
        <w:rPr>
          <w:rFonts w:ascii="Times New Roman" w:hAnsi="Times New Roman" w:cs="Times New Roman"/>
          <w:sz w:val="24"/>
          <w:szCs w:val="24"/>
        </w:rPr>
        <w:t>32.333</w:t>
      </w:r>
      <w:r w:rsidRPr="0024357C">
        <w:rPr>
          <w:rFonts w:ascii="Times New Roman" w:hAnsi="Times New Roman" w:cs="Times New Roman"/>
          <w:sz w:val="24"/>
          <w:szCs w:val="24"/>
        </w:rPr>
        <w:t xml:space="preserve"> eura</w:t>
      </w:r>
      <w:r w:rsidR="0024357C" w:rsidRPr="0024357C">
        <w:rPr>
          <w:rFonts w:ascii="Times New Roman" w:hAnsi="Times New Roman" w:cs="Times New Roman"/>
          <w:sz w:val="24"/>
          <w:szCs w:val="24"/>
        </w:rPr>
        <w:t>.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224.745 </w:t>
      </w:r>
      <w:r w:rsidRPr="0024357C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188.595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302.057 </w:t>
      </w:r>
      <w:r w:rsidRPr="0024357C">
        <w:rPr>
          <w:rFonts w:ascii="Times New Roman" w:hAnsi="Times New Roman" w:cs="Times New Roman"/>
          <w:sz w:val="24"/>
          <w:szCs w:val="24"/>
        </w:rPr>
        <w:t xml:space="preserve">eura a odnos </w:t>
      </w:r>
      <w:r w:rsidR="0035780F" w:rsidRPr="0024357C">
        <w:rPr>
          <w:rFonts w:ascii="Times New Roman" w:hAnsi="Times New Roman" w:cs="Times New Roman"/>
          <w:sz w:val="24"/>
          <w:szCs w:val="24"/>
        </w:rPr>
        <w:t>-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338.787 </w:t>
      </w:r>
      <w:r w:rsidR="0035780F" w:rsidRPr="0024357C">
        <w:rPr>
          <w:rFonts w:ascii="Times New Roman" w:hAnsi="Times New Roman" w:cs="Times New Roman"/>
          <w:sz w:val="24"/>
          <w:szCs w:val="24"/>
        </w:rPr>
        <w:t>eura</w:t>
      </w:r>
      <w:r w:rsidRPr="0024357C">
        <w:rPr>
          <w:rFonts w:ascii="Times New Roman" w:hAnsi="Times New Roman" w:cs="Times New Roman"/>
          <w:sz w:val="24"/>
          <w:szCs w:val="24"/>
        </w:rPr>
        <w:t>.</w:t>
      </w:r>
    </w:p>
    <w:p w:rsidR="003F1E35" w:rsidRPr="0024357C" w:rsidRDefault="003F1E35" w:rsidP="003F1E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>Izvor 51: donos iznosi 23.555 eura a odnos -18.555 eura.</w:t>
      </w:r>
    </w:p>
    <w:p w:rsidR="002F2D7A" w:rsidRPr="0024357C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1.000.000 </w:t>
      </w:r>
      <w:r w:rsidRPr="0024357C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24357C">
        <w:rPr>
          <w:rFonts w:ascii="Times New Roman" w:hAnsi="Times New Roman" w:cs="Times New Roman"/>
          <w:sz w:val="24"/>
          <w:szCs w:val="24"/>
        </w:rPr>
        <w:t xml:space="preserve">757.919 </w:t>
      </w:r>
      <w:r w:rsidRPr="0024357C">
        <w:rPr>
          <w:rFonts w:ascii="Times New Roman" w:hAnsi="Times New Roman" w:cs="Times New Roman"/>
          <w:sz w:val="24"/>
          <w:szCs w:val="24"/>
        </w:rPr>
        <w:t>eura.</w:t>
      </w:r>
    </w:p>
    <w:p w:rsidR="0035780F" w:rsidRPr="0024357C" w:rsidRDefault="0035780F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7C">
        <w:rPr>
          <w:rFonts w:ascii="Times New Roman" w:hAnsi="Times New Roman" w:cs="Times New Roman"/>
          <w:sz w:val="24"/>
          <w:szCs w:val="24"/>
        </w:rPr>
        <w:t xml:space="preserve">Izvor 563: </w:t>
      </w:r>
      <w:r w:rsidR="0024357C" w:rsidRPr="0024357C">
        <w:rPr>
          <w:rFonts w:ascii="Times New Roman" w:hAnsi="Times New Roman" w:cs="Times New Roman"/>
          <w:sz w:val="24"/>
          <w:szCs w:val="24"/>
        </w:rPr>
        <w:t xml:space="preserve">donos iznosi </w:t>
      </w:r>
      <w:r w:rsidR="009E2CEE">
        <w:rPr>
          <w:rFonts w:ascii="Times New Roman" w:hAnsi="Times New Roman" w:cs="Times New Roman"/>
          <w:sz w:val="24"/>
          <w:szCs w:val="24"/>
        </w:rPr>
        <w:t>76.784</w:t>
      </w:r>
      <w:r w:rsidR="0024357C" w:rsidRPr="0024357C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188.595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171.545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43: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338.787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233.912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3F1E35" w:rsidRPr="003F1E35" w:rsidRDefault="003F1E35" w:rsidP="003F1E3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>Izvor 51: donos iznosi 18.555 eura a odnos -13.555 eura.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757.919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647.829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2F2D7A" w:rsidRDefault="002F2D7A" w:rsidP="002F2D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i donosi prema izvorima za 202</w:t>
      </w:r>
      <w:r w:rsidR="007359D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31: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171.545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155.475 </w:t>
      </w:r>
      <w:r w:rsidRPr="003F1E35">
        <w:rPr>
          <w:rFonts w:ascii="Times New Roman" w:hAnsi="Times New Roman" w:cs="Times New Roman"/>
          <w:sz w:val="24"/>
          <w:szCs w:val="24"/>
        </w:rPr>
        <w:t xml:space="preserve">eura. 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lastRenderedPageBreak/>
        <w:t xml:space="preserve">Izvor 43: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233.912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154.183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3F1E35" w:rsidRPr="003F1E35" w:rsidRDefault="003F1E35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>Izvor 51: donos iznosi 13.555 eura</w:t>
      </w:r>
    </w:p>
    <w:p w:rsidR="002F2D7A" w:rsidRPr="003F1E35" w:rsidRDefault="002F2D7A" w:rsidP="002F2D7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E35">
        <w:rPr>
          <w:rFonts w:ascii="Times New Roman" w:hAnsi="Times New Roman" w:cs="Times New Roman"/>
          <w:sz w:val="24"/>
          <w:szCs w:val="24"/>
        </w:rPr>
        <w:t xml:space="preserve">Izvor 52: donos iznosi 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647.829 </w:t>
      </w:r>
      <w:r w:rsidRPr="003F1E35">
        <w:rPr>
          <w:rFonts w:ascii="Times New Roman" w:hAnsi="Times New Roman" w:cs="Times New Roman"/>
          <w:sz w:val="24"/>
          <w:szCs w:val="24"/>
        </w:rPr>
        <w:t>eura a odnos -</w:t>
      </w:r>
      <w:r w:rsidR="003F1E35" w:rsidRPr="003F1E35">
        <w:rPr>
          <w:rFonts w:ascii="Times New Roman" w:hAnsi="Times New Roman" w:cs="Times New Roman"/>
          <w:sz w:val="24"/>
          <w:szCs w:val="24"/>
        </w:rPr>
        <w:t xml:space="preserve">505.085 </w:t>
      </w:r>
      <w:r w:rsidRPr="003F1E35">
        <w:rPr>
          <w:rFonts w:ascii="Times New Roman" w:hAnsi="Times New Roman" w:cs="Times New Roman"/>
          <w:sz w:val="24"/>
          <w:szCs w:val="24"/>
        </w:rPr>
        <w:t>eura.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>
        <w:rPr>
          <w:rFonts w:ascii="Times New Roman" w:hAnsi="Times New Roman" w:cs="Times New Roman"/>
          <w:sz w:val="24"/>
          <w:szCs w:val="24"/>
        </w:rPr>
        <w:t xml:space="preserve"> za odjele Sveučilišta Josipa Jurja Strossmayera u Osijeku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35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35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220985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2.115.263</w:t>
            </w:r>
          </w:p>
        </w:tc>
        <w:tc>
          <w:tcPr>
            <w:tcW w:w="3680" w:type="dxa"/>
          </w:tcPr>
          <w:p w:rsidR="009D7CA0" w:rsidRDefault="00220985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1.184.173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7A7834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="00220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0" w:type="dxa"/>
          </w:tcPr>
          <w:p w:rsidR="009D7CA0" w:rsidRDefault="007A7834" w:rsidP="007A7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33B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A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A87" w:rsidRDefault="006F2A87" w:rsidP="00994B70">
      <w:pPr>
        <w:spacing w:after="0" w:line="240" w:lineRule="auto"/>
      </w:pPr>
      <w:r>
        <w:separator/>
      </w:r>
    </w:p>
  </w:endnote>
  <w:endnote w:type="continuationSeparator" w:id="0">
    <w:p w:rsidR="006F2A87" w:rsidRDefault="006F2A87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A87" w:rsidRDefault="006F2A87" w:rsidP="00994B70">
      <w:pPr>
        <w:spacing w:after="0" w:line="240" w:lineRule="auto"/>
      </w:pPr>
      <w:r>
        <w:separator/>
      </w:r>
    </w:p>
  </w:footnote>
  <w:footnote w:type="continuationSeparator" w:id="0">
    <w:p w:rsidR="006F2A87" w:rsidRDefault="006F2A87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9064C"/>
    <w:rsid w:val="000A1A2E"/>
    <w:rsid w:val="000D0A1C"/>
    <w:rsid w:val="00143083"/>
    <w:rsid w:val="0015413C"/>
    <w:rsid w:val="001578FC"/>
    <w:rsid w:val="00186B7B"/>
    <w:rsid w:val="001903B4"/>
    <w:rsid w:val="00220985"/>
    <w:rsid w:val="0024357C"/>
    <w:rsid w:val="00245B1D"/>
    <w:rsid w:val="002579E0"/>
    <w:rsid w:val="00280C31"/>
    <w:rsid w:val="0029735D"/>
    <w:rsid w:val="00297F7A"/>
    <w:rsid w:val="002A2B13"/>
    <w:rsid w:val="002F2D7A"/>
    <w:rsid w:val="003311CD"/>
    <w:rsid w:val="00333BCE"/>
    <w:rsid w:val="0035780F"/>
    <w:rsid w:val="00370037"/>
    <w:rsid w:val="00386FD9"/>
    <w:rsid w:val="003A22DB"/>
    <w:rsid w:val="003D5B6B"/>
    <w:rsid w:val="003F1E35"/>
    <w:rsid w:val="00407290"/>
    <w:rsid w:val="00466878"/>
    <w:rsid w:val="004717B9"/>
    <w:rsid w:val="004B4187"/>
    <w:rsid w:val="004B489F"/>
    <w:rsid w:val="0052349C"/>
    <w:rsid w:val="005722A3"/>
    <w:rsid w:val="005C1418"/>
    <w:rsid w:val="005F2651"/>
    <w:rsid w:val="00601BFB"/>
    <w:rsid w:val="00605080"/>
    <w:rsid w:val="006160C0"/>
    <w:rsid w:val="00624C16"/>
    <w:rsid w:val="00627AC9"/>
    <w:rsid w:val="006C6AEF"/>
    <w:rsid w:val="006F2A87"/>
    <w:rsid w:val="0072334A"/>
    <w:rsid w:val="007359D8"/>
    <w:rsid w:val="00770F4C"/>
    <w:rsid w:val="00793098"/>
    <w:rsid w:val="007A21DA"/>
    <w:rsid w:val="007A7834"/>
    <w:rsid w:val="0084004B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9E2CEE"/>
    <w:rsid w:val="00AA4C4F"/>
    <w:rsid w:val="00AC288F"/>
    <w:rsid w:val="00AE2812"/>
    <w:rsid w:val="00AF4C86"/>
    <w:rsid w:val="00B36C26"/>
    <w:rsid w:val="00B7793B"/>
    <w:rsid w:val="00BA3018"/>
    <w:rsid w:val="00BF44C6"/>
    <w:rsid w:val="00CA12E2"/>
    <w:rsid w:val="00D019AB"/>
    <w:rsid w:val="00D45152"/>
    <w:rsid w:val="00D57EAF"/>
    <w:rsid w:val="00D91F25"/>
    <w:rsid w:val="00DD2586"/>
    <w:rsid w:val="00DF45EE"/>
    <w:rsid w:val="00DF778D"/>
    <w:rsid w:val="00E072FC"/>
    <w:rsid w:val="00E34EA9"/>
    <w:rsid w:val="00E74D93"/>
    <w:rsid w:val="00F36E46"/>
    <w:rsid w:val="00F471E7"/>
    <w:rsid w:val="00F705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E2A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8</cp:revision>
  <dcterms:created xsi:type="dcterms:W3CDTF">2023-12-07T12:41:00Z</dcterms:created>
  <dcterms:modified xsi:type="dcterms:W3CDTF">2023-12-20T11:43:00Z</dcterms:modified>
</cp:coreProperties>
</file>