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B54" w:rsidRDefault="00485B54" w:rsidP="009B35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5CF" w:rsidRDefault="009B350D" w:rsidP="009B35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EF05CF" w:rsidRPr="00D424BD">
        <w:rPr>
          <w:rFonts w:ascii="Times New Roman" w:hAnsi="Times New Roman" w:cs="Times New Roman"/>
          <w:b/>
          <w:sz w:val="24"/>
          <w:szCs w:val="24"/>
        </w:rPr>
        <w:t>brazloženj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A46CB2" w:rsidRPr="00D424BD">
        <w:rPr>
          <w:rFonts w:ascii="Times New Roman" w:hAnsi="Times New Roman" w:cs="Times New Roman"/>
          <w:b/>
          <w:sz w:val="24"/>
          <w:szCs w:val="24"/>
        </w:rPr>
        <w:t xml:space="preserve"> Posebnog dijela</w:t>
      </w:r>
      <w:r w:rsidR="00EF05CF" w:rsidRPr="00D424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izvršenja financijskog plana za 2024 godinu (rektorat)</w:t>
      </w:r>
    </w:p>
    <w:p w:rsidR="009B350D" w:rsidRPr="00D424BD" w:rsidRDefault="009B350D" w:rsidP="009B350D">
      <w:pPr>
        <w:jc w:val="center"/>
        <w:rPr>
          <w:rFonts w:ascii="Times New Roman" w:hAnsi="Times New Roman" w:cs="Times New Roman"/>
        </w:rPr>
      </w:pPr>
    </w:p>
    <w:p w:rsidR="00EF05CF" w:rsidRPr="00D424BD" w:rsidRDefault="00074568" w:rsidP="00EF05C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Djelokrug rada Sveučilišta Josipa Jurja Strossmayera u Osijeku</w:t>
      </w:r>
      <w:r w:rsidR="00904115">
        <w:rPr>
          <w:rFonts w:ascii="Times New Roman" w:hAnsi="Times New Roman" w:cs="Times New Roman"/>
          <w:b/>
          <w:sz w:val="28"/>
        </w:rPr>
        <w:t xml:space="preserve">- rektorat 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Sveučilište Josipa Jurja Strossmayera u Osijeku (u daljnjem tekstu Sveučilište) je javno visoko učilište i obrazovna ustanova koja povezivanjem znanstvenog istraživanja, umjetničkog stvaralaštva, studija i nastave razvija znanost, struku i umjetnost, priprema studente za obavljanje profesionalnih djelatnosti na temelju znanstvenih spoznaja i metoda, kao i umjetničkih vrijednosti, obrazuje znanstveni umjetnički pomladak, sudjeluje u ostvarivanju društvenih interesa studenata te promiče međunarodnu, posebice europsku, suradnju u visokom obrazovanju te znanstvenoj i umjetničkoj djelatnosti. Sveučilište osigurava unutarnju i vanjsku mobilnost studenata i nastavnika, racionalno korištenje ljudskih i materijalnih resursa, razvoj multidisciplinarnih studija te nadzor i stalni rast kvalitete, kao i konkurentnost nastavnoga, znanstvenoga, umjetničkog i stručnog rada te razvija jedinstveni informacijski i knjižnični sustav. Sveučilište ispunjava svoju ulogu kroz akademsko obrazovanje na fakultetima, sveučilišnim odjelima i Akademiji za umjetnost i kulturu, na sveučilišnim i stručnim studijima na kojima je primarna nastavna djelatnost i prijenos znanja na nove naraštaje u skladu sa zakonskim odredbama.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U sastavu Sveučilišta djeluj</w:t>
      </w:r>
      <w:r w:rsidR="00E02433">
        <w:rPr>
          <w:rFonts w:ascii="Times New Roman" w:hAnsi="Times New Roman" w:cs="Times New Roman"/>
          <w:sz w:val="24"/>
          <w:szCs w:val="24"/>
        </w:rPr>
        <w:t>u</w:t>
      </w:r>
      <w:r w:rsidRPr="00D424BD">
        <w:rPr>
          <w:rFonts w:ascii="Times New Roman" w:hAnsi="Times New Roman" w:cs="Times New Roman"/>
          <w:sz w:val="24"/>
          <w:szCs w:val="24"/>
        </w:rPr>
        <w:t xml:space="preserve"> znanstveno nastavn</w:t>
      </w:r>
      <w:r w:rsidR="00BB1B7B">
        <w:rPr>
          <w:rFonts w:ascii="Times New Roman" w:hAnsi="Times New Roman" w:cs="Times New Roman"/>
          <w:sz w:val="24"/>
          <w:szCs w:val="24"/>
        </w:rPr>
        <w:t>e</w:t>
      </w:r>
      <w:r w:rsidRPr="00D424BD">
        <w:rPr>
          <w:rFonts w:ascii="Times New Roman" w:hAnsi="Times New Roman" w:cs="Times New Roman"/>
          <w:sz w:val="24"/>
          <w:szCs w:val="24"/>
        </w:rPr>
        <w:t xml:space="preserve"> sastavnic</w:t>
      </w:r>
      <w:r w:rsidR="00BB1B7B">
        <w:rPr>
          <w:rFonts w:ascii="Times New Roman" w:hAnsi="Times New Roman" w:cs="Times New Roman"/>
          <w:sz w:val="24"/>
          <w:szCs w:val="24"/>
        </w:rPr>
        <w:t>e</w:t>
      </w:r>
      <w:r w:rsidRPr="00D424BD">
        <w:rPr>
          <w:rFonts w:ascii="Times New Roman" w:hAnsi="Times New Roman" w:cs="Times New Roman"/>
          <w:sz w:val="24"/>
          <w:szCs w:val="24"/>
        </w:rPr>
        <w:t xml:space="preserve"> - fakultet</w:t>
      </w:r>
      <w:r w:rsidR="00BB1B7B">
        <w:rPr>
          <w:rFonts w:ascii="Times New Roman" w:hAnsi="Times New Roman" w:cs="Times New Roman"/>
          <w:sz w:val="24"/>
          <w:szCs w:val="24"/>
        </w:rPr>
        <w:t>i</w:t>
      </w:r>
      <w:r w:rsidRPr="00D424BD">
        <w:rPr>
          <w:rFonts w:ascii="Times New Roman" w:hAnsi="Times New Roman" w:cs="Times New Roman"/>
          <w:sz w:val="24"/>
          <w:szCs w:val="24"/>
        </w:rPr>
        <w:t xml:space="preserve">, jedna umjetničko nastavna sastavnica - Akademija za umjetnost i kulturu, četiri odjela kao znanstveno nastavne podružnice Sveučilišta, dvije javne ustanove Studentski centar i Gradska i sveučilišna knjižnica, trgovačko društvo </w:t>
      </w:r>
      <w:proofErr w:type="spellStart"/>
      <w:r w:rsidRPr="00D424BD">
        <w:rPr>
          <w:rFonts w:ascii="Times New Roman" w:hAnsi="Times New Roman" w:cs="Times New Roman"/>
          <w:sz w:val="24"/>
          <w:szCs w:val="24"/>
        </w:rPr>
        <w:t>Tera</w:t>
      </w:r>
      <w:proofErr w:type="spellEnd"/>
      <w:r w:rsidRPr="00D4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4BD">
        <w:rPr>
          <w:rFonts w:ascii="Times New Roman" w:hAnsi="Times New Roman" w:cs="Times New Roman"/>
          <w:sz w:val="24"/>
          <w:szCs w:val="24"/>
        </w:rPr>
        <w:t>Tehnopolis</w:t>
      </w:r>
      <w:proofErr w:type="spellEnd"/>
      <w:r w:rsidRPr="00D424BD">
        <w:rPr>
          <w:rFonts w:ascii="Times New Roman" w:hAnsi="Times New Roman" w:cs="Times New Roman"/>
          <w:sz w:val="24"/>
          <w:szCs w:val="24"/>
        </w:rPr>
        <w:t xml:space="preserve"> d.o.o., te posebna podružnica Sveučilišta Sveučilišni  centar za unapređenje i osiguranje kvalitete visokog obrazovanja  i znanstveno istraživačka sastavnica kao podružnica Sveučilišta - Sveučilišni centar za bibliografsku-dokumentacijsku građu o Josipu Jurju Strossmayeru i crkvenoj povijesti.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Statutom Sveučilišta uređeno je ustrojstvo, djelatnost i poslovanje Sveučilišta Josipa Jurja Strossmayera u Osijeku, ovlasti i način odlučivanja sveučilišnih tijela, način ustrojavanja i izvođenja sveučilišnih studija, status nastavnika, suradnika, znanstvenika i drugih zaposlenika, status studenata i druga pitanja značajna za Sveučilište, a u skladu sa Zakonom o znanstvenoj djelatnosti i visokom obrazovanju.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Sveučilište je javno visoko učilište koje ustrojava i izvodi znanstveno, umjetničko i razvojno istraživanje, posebice ostvarivanje znanstvenih programa od strateškog interesa za Republiku Hrvatsku, umjetničko stvaralaštvo i stručni rad te na njima utemeljeno preddiplomsko, diplomsko i poslijediplomsko obrazovanje. Svoje zadaće Sveučilište ostvaruje u skladu s potrebama zajednice u kojoj djeluje.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Svrha Sveučilišta proizlazi iz sadržaja osnovnih djelatnosti Sveučilišta utvrđenih Statutom Sveučilišta: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visokoškolsko obrazovanje,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ustrojavanje i izvođenje sveučilišnih preddiplomskih, integriranih preddiplomskih i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diplomskih, diplomskih i poslijediplomskih studija te stručnih studija,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ustrojavanje i izvođenje sveučilišnih interdisciplinarnih studija,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ustrojavanje i izvođenje programa stručnog usavršavanja u okviru cjeloživotnog obrazovanja,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istraživanje i eksperimentalni razvoj u području prirodnih znanosti, tehničkih znanosti,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biomedicine i zdravstva i biotehničkih znanosti,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istraživanje u području društvenih znanosti, humanističkih znanosti te području umjetnosti,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obavljane znanstvenog i visokostručnog rada uz uvjete utvrđene posebnim propisima,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lastRenderedPageBreak/>
        <w:t>- izdavačka, knjižnična i informatička djelatnost za potrebe nastave, znanstvenog i stručnog rada,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 xml:space="preserve">- izrada stručnih mišljenja i vještačenja. 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Sveučilište može obavljati i druge djelatnosti bez upisa u sudski registar u manjem opsegu koje služe unaprjeđivanju registrirane djelatnosti i pridonose iskorištenju prostornih i kadrovskih kapaciteta te opreme.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Na Sveučilištu – rektoratu i odjelima odvijaju se sljedeće osnovne djelatnosti: nastavni rad, znanstveni rad,  stručni rad i upravljanje.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Temelj poslovnog funkcioniranja Sveučilišta je politika osiguravanja kvalitete kojom se iskazuje usmjerenost uprave i svih djelatnika Sveučilišta prema kontinuiranom promicanju visokih standarda kvalitete studiranja, znanstveno-istraživačkog, umjetničkog i stručnog rada te upravljanja. Sveučilište kontinuirano promiče kulturu kvalitete svih unutarnjih i vanjskih dionika, ponajprije studenata, nastavnog i nenastavnog osoblja Sveučilišta te društvenih i gospodarskih subjekata s kojima surađuju. Temelj kvalitetnog obrazovanja na Sveučilištu su  kontinuirano unaprjeđivanje nastave, uvjeta studiranja, praćenje napredovanja studenata,  kontinuirano unaprjeđivanje znanja nastavnika i suradnika, stjecanje novih i/ili povećanje postojećih kompetencija (bilo putem različitih vrsta usavršavanja, mobilnosti, znanstveno-istraživačke, stručne ili umjetničke djelatnosti) te prenošenje istih kroz nastavni proces te uključivanje studenata u istraživanje i projekte.</w:t>
      </w:r>
    </w:p>
    <w:p w:rsidR="00F815A6" w:rsidRPr="00D424BD" w:rsidRDefault="00074568" w:rsidP="00F815A6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Zakonski akti</w:t>
      </w:r>
    </w:p>
    <w:p w:rsidR="0049298D" w:rsidRPr="00D424BD" w:rsidRDefault="0049298D" w:rsidP="00492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Zakonske i druge pravne osnove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9298D" w:rsidRPr="00BB1B7B" w:rsidRDefault="0049298D" w:rsidP="0049298D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1B7B">
        <w:rPr>
          <w:rFonts w:ascii="Times New Roman" w:hAnsi="Times New Roman" w:cs="Times New Roman"/>
          <w:sz w:val="24"/>
          <w:szCs w:val="24"/>
        </w:rPr>
        <w:t>Zakon o visokom obrazovanju i znanstvenoj djelatnosti (NN 119/22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49298D" w:rsidRPr="00BB1B7B" w:rsidRDefault="0049298D" w:rsidP="0049298D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Zak</w:t>
      </w:r>
      <w:r w:rsidRPr="00BB1B7B">
        <w:rPr>
          <w:rFonts w:ascii="Times New Roman" w:hAnsi="Times New Roman" w:cs="Times New Roman"/>
          <w:iCs/>
          <w:sz w:val="24"/>
          <w:szCs w:val="24"/>
        </w:rPr>
        <w:t>on o proračunu (NN 144/21.) članak 25.;</w:t>
      </w:r>
    </w:p>
    <w:p w:rsidR="0049298D" w:rsidRPr="00D424BD" w:rsidRDefault="0049298D" w:rsidP="0049298D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24BD">
        <w:rPr>
          <w:rFonts w:ascii="Times New Roman" w:hAnsi="Times New Roman" w:cs="Times New Roman"/>
          <w:iCs/>
          <w:sz w:val="24"/>
          <w:szCs w:val="24"/>
        </w:rPr>
        <w:t>Pravilnik o proračunskom računovodstvu i Računskom planu (NN 124/14, 115/15, 87/16, 3/18, 126/19 i 108/20</w:t>
      </w:r>
      <w:r>
        <w:rPr>
          <w:rFonts w:ascii="Times New Roman" w:hAnsi="Times New Roman" w:cs="Times New Roman"/>
          <w:iCs/>
          <w:sz w:val="24"/>
          <w:szCs w:val="24"/>
        </w:rPr>
        <w:t>, 158/23.)</w:t>
      </w:r>
      <w:r w:rsidRPr="00D424BD">
        <w:rPr>
          <w:rFonts w:ascii="Times New Roman" w:hAnsi="Times New Roman" w:cs="Times New Roman"/>
          <w:iCs/>
          <w:sz w:val="24"/>
          <w:szCs w:val="24"/>
        </w:rPr>
        <w:t>;</w:t>
      </w:r>
    </w:p>
    <w:p w:rsidR="0049298D" w:rsidRPr="00861CF6" w:rsidRDefault="0049298D" w:rsidP="0049298D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24BD">
        <w:rPr>
          <w:rFonts w:ascii="Times New Roman" w:hAnsi="Times New Roman" w:cs="Times New Roman"/>
          <w:iCs/>
          <w:sz w:val="24"/>
          <w:szCs w:val="24"/>
        </w:rPr>
        <w:t>Upute za izradu prijedloga financijskog plana razdjela 080 - Ministarstvo znanosti i obrazovanja (razdjel 080) za razdoblje 202</w:t>
      </w:r>
      <w:r>
        <w:rPr>
          <w:rFonts w:ascii="Times New Roman" w:hAnsi="Times New Roman" w:cs="Times New Roman"/>
          <w:iCs/>
          <w:sz w:val="24"/>
          <w:szCs w:val="24"/>
        </w:rPr>
        <w:t>4</w:t>
      </w:r>
      <w:r w:rsidRPr="00D424BD">
        <w:rPr>
          <w:rFonts w:ascii="Times New Roman" w:hAnsi="Times New Roman" w:cs="Times New Roman"/>
          <w:iCs/>
          <w:sz w:val="24"/>
          <w:szCs w:val="24"/>
        </w:rPr>
        <w:t>-202</w:t>
      </w:r>
      <w:r>
        <w:rPr>
          <w:rFonts w:ascii="Times New Roman" w:hAnsi="Times New Roman" w:cs="Times New Roman"/>
          <w:iCs/>
          <w:sz w:val="24"/>
          <w:szCs w:val="24"/>
        </w:rPr>
        <w:t>6</w:t>
      </w:r>
      <w:r w:rsidRPr="00D424BD">
        <w:rPr>
          <w:rFonts w:ascii="Times New Roman" w:hAnsi="Times New Roman" w:cs="Times New Roman"/>
          <w:iCs/>
          <w:sz w:val="24"/>
          <w:szCs w:val="24"/>
        </w:rPr>
        <w:t xml:space="preserve">. – </w:t>
      </w:r>
      <w:r>
        <w:rPr>
          <w:rFonts w:ascii="Times New Roman" w:hAnsi="Times New Roman" w:cs="Times New Roman"/>
          <w:iCs/>
          <w:sz w:val="24"/>
          <w:szCs w:val="24"/>
        </w:rPr>
        <w:t>listopad</w:t>
      </w:r>
      <w:r w:rsidRPr="00D424BD">
        <w:rPr>
          <w:rFonts w:ascii="Times New Roman" w:hAnsi="Times New Roman" w:cs="Times New Roman"/>
          <w:iCs/>
          <w:sz w:val="24"/>
          <w:szCs w:val="24"/>
        </w:rPr>
        <w:t xml:space="preserve"> 202</w:t>
      </w:r>
      <w:r>
        <w:rPr>
          <w:rFonts w:ascii="Times New Roman" w:hAnsi="Times New Roman" w:cs="Times New Roman"/>
          <w:iCs/>
          <w:sz w:val="24"/>
          <w:szCs w:val="24"/>
        </w:rPr>
        <w:t>3</w:t>
      </w:r>
      <w:r w:rsidRPr="00861CF6">
        <w:rPr>
          <w:rFonts w:ascii="Times New Roman" w:hAnsi="Times New Roman" w:cs="Times New Roman"/>
          <w:iCs/>
          <w:sz w:val="24"/>
          <w:szCs w:val="24"/>
        </w:rPr>
        <w:t>.</w:t>
      </w:r>
    </w:p>
    <w:p w:rsidR="0049298D" w:rsidRPr="00D424BD" w:rsidRDefault="0049298D" w:rsidP="0049298D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24BD">
        <w:rPr>
          <w:rFonts w:ascii="Times New Roman" w:hAnsi="Times New Roman" w:cs="Times New Roman"/>
          <w:iCs/>
          <w:sz w:val="24"/>
          <w:szCs w:val="24"/>
        </w:rPr>
        <w:t>Zakona o ustanovama (NN 76/93, 29/97, 47/99, 35/08, 127/19.);</w:t>
      </w:r>
    </w:p>
    <w:p w:rsidR="0049298D" w:rsidRDefault="0049298D" w:rsidP="0049298D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Zakon o osiguravanju kvalitete u znanosti i visokom obrazovanju (NN 45/09.)</w:t>
      </w:r>
    </w:p>
    <w:p w:rsidR="0049298D" w:rsidRPr="00D424BD" w:rsidRDefault="0049298D" w:rsidP="0049298D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 o polugodišnjem i godišnjem  Izvještaju o izvršenju financijskog plana (NN 85/23.)</w:t>
      </w:r>
    </w:p>
    <w:p w:rsidR="0049298D" w:rsidRDefault="0049298D" w:rsidP="0049298D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24BD">
        <w:rPr>
          <w:rFonts w:ascii="Times New Roman" w:hAnsi="Times New Roman" w:cs="Times New Roman"/>
          <w:iCs/>
          <w:sz w:val="24"/>
          <w:szCs w:val="24"/>
        </w:rPr>
        <w:t>Statut Sveučilišta Josipa Jurja Strossmayera u Osijeku</w:t>
      </w:r>
    </w:p>
    <w:p w:rsidR="00074568" w:rsidRDefault="00074568" w:rsidP="00074568">
      <w:pPr>
        <w:pStyle w:val="Bezproreda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74568" w:rsidRPr="00074568" w:rsidRDefault="00074568" w:rsidP="00074568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Aktivnosti</w:t>
      </w:r>
    </w:p>
    <w:p w:rsidR="00E12C64" w:rsidRPr="00D424BD" w:rsidRDefault="00E12C64" w:rsidP="00074568">
      <w:pPr>
        <w:pStyle w:val="Bezproreda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944"/>
        <w:gridCol w:w="1677"/>
        <w:gridCol w:w="1336"/>
        <w:gridCol w:w="1275"/>
        <w:gridCol w:w="1418"/>
        <w:gridCol w:w="1417"/>
      </w:tblGrid>
      <w:tr w:rsidR="004D593D" w:rsidRPr="00D424BD" w:rsidTr="004D593D">
        <w:trPr>
          <w:trHeight w:val="443"/>
        </w:trPr>
        <w:tc>
          <w:tcPr>
            <w:tcW w:w="1944" w:type="dxa"/>
            <w:shd w:val="clear" w:color="auto" w:fill="D0CECE" w:themeFill="background2" w:themeFillShade="E6"/>
          </w:tcPr>
          <w:p w:rsidR="004D593D" w:rsidRPr="00D424BD" w:rsidRDefault="004D593D" w:rsidP="00B77EF7">
            <w:pPr>
              <w:jc w:val="both"/>
              <w:rPr>
                <w:rFonts w:ascii="Times New Roman" w:hAnsi="Times New Roman" w:cs="Times New Roman"/>
              </w:rPr>
            </w:pPr>
          </w:p>
          <w:p w:rsidR="004D593D" w:rsidRPr="00D424BD" w:rsidRDefault="004D593D" w:rsidP="00CF3B9F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tcW w:w="1677" w:type="dxa"/>
            <w:shd w:val="clear" w:color="auto" w:fill="D0CECE" w:themeFill="background2" w:themeFillShade="E6"/>
          </w:tcPr>
          <w:p w:rsidR="004D593D" w:rsidRDefault="004D593D" w:rsidP="004D5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Izvršenje 2022.</w:t>
            </w:r>
          </w:p>
        </w:tc>
        <w:tc>
          <w:tcPr>
            <w:tcW w:w="1336" w:type="dxa"/>
            <w:shd w:val="clear" w:color="auto" w:fill="D0CECE" w:themeFill="background2" w:themeFillShade="E6"/>
          </w:tcPr>
          <w:p w:rsidR="004D593D" w:rsidRPr="00D424BD" w:rsidRDefault="004D593D" w:rsidP="004D5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 2023.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:rsidR="004D593D" w:rsidRPr="00D424BD" w:rsidRDefault="004D593D" w:rsidP="004D593D">
            <w:pPr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Plan 202</w:t>
            </w: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4D593D" w:rsidRPr="00D424BD" w:rsidRDefault="009B350D" w:rsidP="004D5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Novi plan 2024</w:t>
            </w:r>
            <w:r w:rsidR="004D593D" w:rsidRPr="00D424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4D593D" w:rsidRPr="00D424BD" w:rsidRDefault="009B350D" w:rsidP="004D5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Izvršenje 2024.</w:t>
            </w:r>
          </w:p>
        </w:tc>
      </w:tr>
      <w:tr w:rsidR="004D593D" w:rsidRPr="00D424BD" w:rsidTr="004D593D">
        <w:tc>
          <w:tcPr>
            <w:tcW w:w="1944" w:type="dxa"/>
          </w:tcPr>
          <w:p w:rsidR="004D593D" w:rsidRPr="00C454DC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 w:rsidRPr="00C454DC">
              <w:rPr>
                <w:rFonts w:ascii="Times New Roman" w:hAnsi="Times New Roman" w:cs="Times New Roman"/>
              </w:rPr>
              <w:t>A621003</w:t>
            </w:r>
          </w:p>
        </w:tc>
        <w:tc>
          <w:tcPr>
            <w:tcW w:w="1677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6.694.592</w:t>
            </w:r>
          </w:p>
        </w:tc>
        <w:tc>
          <w:tcPr>
            <w:tcW w:w="1336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6.973.244</w:t>
            </w:r>
          </w:p>
        </w:tc>
        <w:tc>
          <w:tcPr>
            <w:tcW w:w="1275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61CF6">
              <w:rPr>
                <w:rFonts w:ascii="Times New Roman" w:hAnsi="Times New Roman" w:cs="Times New Roman"/>
              </w:rPr>
              <w:t>6.465.705</w:t>
            </w:r>
          </w:p>
        </w:tc>
        <w:tc>
          <w:tcPr>
            <w:tcW w:w="1418" w:type="dxa"/>
          </w:tcPr>
          <w:p w:rsidR="004D593D" w:rsidRPr="00861CF6" w:rsidRDefault="00D9601A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2.442.293</w:t>
            </w:r>
          </w:p>
        </w:tc>
        <w:tc>
          <w:tcPr>
            <w:tcW w:w="1417" w:type="dxa"/>
          </w:tcPr>
          <w:p w:rsidR="004D593D" w:rsidRPr="00861CF6" w:rsidRDefault="009B350D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2.175.280,13</w:t>
            </w:r>
          </w:p>
        </w:tc>
      </w:tr>
      <w:tr w:rsidR="004D593D" w:rsidRPr="00D424BD" w:rsidTr="004D593D">
        <w:tc>
          <w:tcPr>
            <w:tcW w:w="1944" w:type="dxa"/>
          </w:tcPr>
          <w:p w:rsidR="004D593D" w:rsidRPr="00C454DC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 w:rsidRPr="00C454DC">
              <w:rPr>
                <w:rFonts w:ascii="Times New Roman" w:hAnsi="Times New Roman" w:cs="Times New Roman"/>
              </w:rPr>
              <w:t>A622122</w:t>
            </w:r>
          </w:p>
        </w:tc>
        <w:tc>
          <w:tcPr>
            <w:tcW w:w="1677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2.112.798</w:t>
            </w:r>
          </w:p>
        </w:tc>
        <w:tc>
          <w:tcPr>
            <w:tcW w:w="1336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1.533.503</w:t>
            </w:r>
          </w:p>
        </w:tc>
        <w:tc>
          <w:tcPr>
            <w:tcW w:w="1275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61CF6">
              <w:rPr>
                <w:rFonts w:ascii="Times New Roman" w:hAnsi="Times New Roman" w:cs="Times New Roman"/>
              </w:rPr>
              <w:t>1.675.740</w:t>
            </w:r>
          </w:p>
        </w:tc>
        <w:tc>
          <w:tcPr>
            <w:tcW w:w="1418" w:type="dxa"/>
          </w:tcPr>
          <w:p w:rsidR="004D593D" w:rsidRPr="00861CF6" w:rsidRDefault="00FD448B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1.289.401</w:t>
            </w:r>
          </w:p>
        </w:tc>
        <w:tc>
          <w:tcPr>
            <w:tcW w:w="1417" w:type="dxa"/>
          </w:tcPr>
          <w:p w:rsidR="004D593D" w:rsidRPr="00861CF6" w:rsidRDefault="00C454DC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3.198.245,30</w:t>
            </w:r>
          </w:p>
        </w:tc>
      </w:tr>
      <w:tr w:rsidR="004D593D" w:rsidRPr="00D424BD" w:rsidTr="004D593D">
        <w:tc>
          <w:tcPr>
            <w:tcW w:w="1944" w:type="dxa"/>
          </w:tcPr>
          <w:p w:rsidR="004D593D" w:rsidRPr="00C454DC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 w:rsidRPr="00C454DC">
              <w:rPr>
                <w:rFonts w:ascii="Times New Roman" w:hAnsi="Times New Roman" w:cs="Times New Roman"/>
              </w:rPr>
              <w:t>A679090</w:t>
            </w:r>
          </w:p>
        </w:tc>
        <w:tc>
          <w:tcPr>
            <w:tcW w:w="1677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1.532.400</w:t>
            </w:r>
          </w:p>
        </w:tc>
        <w:tc>
          <w:tcPr>
            <w:tcW w:w="1336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1.855.295</w:t>
            </w:r>
          </w:p>
        </w:tc>
        <w:tc>
          <w:tcPr>
            <w:tcW w:w="1275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61CF6">
              <w:rPr>
                <w:rFonts w:ascii="Times New Roman" w:hAnsi="Times New Roman" w:cs="Times New Roman"/>
              </w:rPr>
              <w:t>1.515.307</w:t>
            </w:r>
          </w:p>
        </w:tc>
        <w:tc>
          <w:tcPr>
            <w:tcW w:w="1418" w:type="dxa"/>
          </w:tcPr>
          <w:p w:rsidR="004D593D" w:rsidRPr="00861CF6" w:rsidRDefault="00FD448B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1.162.315</w:t>
            </w:r>
          </w:p>
        </w:tc>
        <w:tc>
          <w:tcPr>
            <w:tcW w:w="1417" w:type="dxa"/>
          </w:tcPr>
          <w:p w:rsidR="004D593D" w:rsidRPr="00861CF6" w:rsidRDefault="00FD448B" w:rsidP="00FD4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1.202.850,35</w:t>
            </w:r>
          </w:p>
        </w:tc>
      </w:tr>
      <w:tr w:rsidR="004D593D" w:rsidRPr="00D424BD" w:rsidTr="004D593D">
        <w:tc>
          <w:tcPr>
            <w:tcW w:w="1944" w:type="dxa"/>
          </w:tcPr>
          <w:p w:rsidR="004D593D" w:rsidRPr="00C454DC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 w:rsidRPr="00C454DC">
              <w:rPr>
                <w:rFonts w:ascii="Times New Roman" w:hAnsi="Times New Roman" w:cs="Times New Roman"/>
              </w:rPr>
              <w:t>A621180</w:t>
            </w:r>
          </w:p>
        </w:tc>
        <w:tc>
          <w:tcPr>
            <w:tcW w:w="1677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61C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4D593D" w:rsidRPr="00861CF6" w:rsidRDefault="00FD448B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4D593D" w:rsidRPr="00861CF6" w:rsidRDefault="00FD448B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6.330,22</w:t>
            </w:r>
          </w:p>
        </w:tc>
      </w:tr>
      <w:tr w:rsidR="004D593D" w:rsidRPr="00D424BD" w:rsidTr="004D593D">
        <w:tc>
          <w:tcPr>
            <w:tcW w:w="1944" w:type="dxa"/>
          </w:tcPr>
          <w:p w:rsidR="004D593D" w:rsidRPr="00C454DC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 w:rsidRPr="00C454DC">
              <w:rPr>
                <w:rFonts w:ascii="Times New Roman" w:hAnsi="Times New Roman" w:cs="Times New Roman"/>
              </w:rPr>
              <w:t>A679110</w:t>
            </w:r>
          </w:p>
        </w:tc>
        <w:tc>
          <w:tcPr>
            <w:tcW w:w="1677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115.961</w:t>
            </w:r>
          </w:p>
        </w:tc>
        <w:tc>
          <w:tcPr>
            <w:tcW w:w="1336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150.750</w:t>
            </w:r>
          </w:p>
        </w:tc>
        <w:tc>
          <w:tcPr>
            <w:tcW w:w="1275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61CF6">
              <w:rPr>
                <w:rFonts w:ascii="Times New Roman" w:hAnsi="Times New Roman" w:cs="Times New Roman"/>
              </w:rPr>
              <w:t>150.750</w:t>
            </w:r>
          </w:p>
        </w:tc>
        <w:tc>
          <w:tcPr>
            <w:tcW w:w="1418" w:type="dxa"/>
          </w:tcPr>
          <w:p w:rsidR="004D593D" w:rsidRPr="00861CF6" w:rsidRDefault="00C454DC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150.750,00</w:t>
            </w:r>
          </w:p>
        </w:tc>
        <w:tc>
          <w:tcPr>
            <w:tcW w:w="1417" w:type="dxa"/>
          </w:tcPr>
          <w:p w:rsidR="004D593D" w:rsidRPr="00861CF6" w:rsidRDefault="00C454DC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150.750,00</w:t>
            </w:r>
          </w:p>
        </w:tc>
      </w:tr>
      <w:tr w:rsidR="00FD448B" w:rsidRPr="00D424BD" w:rsidTr="004D593D">
        <w:tc>
          <w:tcPr>
            <w:tcW w:w="1944" w:type="dxa"/>
          </w:tcPr>
          <w:p w:rsidR="00FD448B" w:rsidRPr="00C454DC" w:rsidRDefault="00FD448B" w:rsidP="00FD448B">
            <w:pPr>
              <w:jc w:val="center"/>
              <w:rPr>
                <w:rFonts w:ascii="Times New Roman" w:hAnsi="Times New Roman" w:cs="Times New Roman"/>
              </w:rPr>
            </w:pPr>
            <w:r w:rsidRPr="00C454DC">
              <w:rPr>
                <w:rFonts w:ascii="Times New Roman" w:hAnsi="Times New Roman" w:cs="Times New Roman"/>
              </w:rPr>
              <w:t>A679071</w:t>
            </w:r>
          </w:p>
        </w:tc>
        <w:tc>
          <w:tcPr>
            <w:tcW w:w="1677" w:type="dxa"/>
          </w:tcPr>
          <w:p w:rsidR="00FD448B" w:rsidRPr="00861CF6" w:rsidRDefault="00FD448B" w:rsidP="00FD4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1.419.102</w:t>
            </w:r>
          </w:p>
        </w:tc>
        <w:tc>
          <w:tcPr>
            <w:tcW w:w="1336" w:type="dxa"/>
          </w:tcPr>
          <w:p w:rsidR="00FD448B" w:rsidRPr="00861CF6" w:rsidRDefault="00FD448B" w:rsidP="00FD4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1.774.606</w:t>
            </w:r>
          </w:p>
        </w:tc>
        <w:tc>
          <w:tcPr>
            <w:tcW w:w="1275" w:type="dxa"/>
          </w:tcPr>
          <w:p w:rsidR="00FD448B" w:rsidRPr="00861CF6" w:rsidRDefault="00FD448B" w:rsidP="00FD448B">
            <w:pPr>
              <w:jc w:val="center"/>
              <w:rPr>
                <w:rFonts w:ascii="Times New Roman" w:hAnsi="Times New Roman" w:cs="Times New Roman"/>
              </w:rPr>
            </w:pPr>
            <w:r w:rsidRPr="00861CF6">
              <w:rPr>
                <w:rFonts w:ascii="Times New Roman" w:hAnsi="Times New Roman" w:cs="Times New Roman"/>
              </w:rPr>
              <w:t>507.126</w:t>
            </w:r>
          </w:p>
        </w:tc>
        <w:tc>
          <w:tcPr>
            <w:tcW w:w="1418" w:type="dxa"/>
          </w:tcPr>
          <w:p w:rsidR="00FD448B" w:rsidRPr="00861CF6" w:rsidRDefault="00FD448B" w:rsidP="00FD4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715.125</w:t>
            </w:r>
          </w:p>
        </w:tc>
        <w:tc>
          <w:tcPr>
            <w:tcW w:w="1417" w:type="dxa"/>
          </w:tcPr>
          <w:p w:rsidR="00FD448B" w:rsidRPr="00861CF6" w:rsidRDefault="00FD448B" w:rsidP="00FD4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1.217.736,99</w:t>
            </w:r>
          </w:p>
        </w:tc>
      </w:tr>
      <w:tr w:rsidR="00FD448B" w:rsidRPr="00D424BD" w:rsidTr="004D593D">
        <w:tc>
          <w:tcPr>
            <w:tcW w:w="1944" w:type="dxa"/>
          </w:tcPr>
          <w:p w:rsidR="00FD448B" w:rsidRPr="00C454DC" w:rsidRDefault="00FD448B" w:rsidP="00FD448B">
            <w:pPr>
              <w:jc w:val="center"/>
              <w:rPr>
                <w:rFonts w:ascii="Times New Roman" w:hAnsi="Times New Roman" w:cs="Times New Roman"/>
              </w:rPr>
            </w:pPr>
            <w:r w:rsidRPr="00C454DC">
              <w:rPr>
                <w:rFonts w:ascii="Times New Roman" w:hAnsi="Times New Roman" w:cs="Times New Roman"/>
              </w:rPr>
              <w:t>K679084</w:t>
            </w:r>
          </w:p>
        </w:tc>
        <w:tc>
          <w:tcPr>
            <w:tcW w:w="1677" w:type="dxa"/>
          </w:tcPr>
          <w:p w:rsidR="00FD448B" w:rsidRPr="00861CF6" w:rsidRDefault="00FD448B" w:rsidP="00FD4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1.398.011</w:t>
            </w:r>
          </w:p>
        </w:tc>
        <w:tc>
          <w:tcPr>
            <w:tcW w:w="1336" w:type="dxa"/>
          </w:tcPr>
          <w:p w:rsidR="00FD448B" w:rsidRPr="00861CF6" w:rsidRDefault="00FD448B" w:rsidP="00FD4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910.955</w:t>
            </w:r>
          </w:p>
        </w:tc>
        <w:tc>
          <w:tcPr>
            <w:tcW w:w="1275" w:type="dxa"/>
          </w:tcPr>
          <w:p w:rsidR="00FD448B" w:rsidRPr="00861CF6" w:rsidRDefault="00FD448B" w:rsidP="00FD448B">
            <w:pPr>
              <w:jc w:val="center"/>
              <w:rPr>
                <w:rFonts w:ascii="Times New Roman" w:hAnsi="Times New Roman" w:cs="Times New Roman"/>
              </w:rPr>
            </w:pPr>
            <w:r w:rsidRPr="00861CF6">
              <w:rPr>
                <w:rFonts w:ascii="Times New Roman" w:hAnsi="Times New Roman" w:cs="Times New Roman"/>
              </w:rPr>
              <w:t>1.216.805</w:t>
            </w:r>
          </w:p>
        </w:tc>
        <w:tc>
          <w:tcPr>
            <w:tcW w:w="1418" w:type="dxa"/>
          </w:tcPr>
          <w:p w:rsidR="00FD448B" w:rsidRPr="00861CF6" w:rsidRDefault="00FD448B" w:rsidP="00FD4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926.146</w:t>
            </w:r>
          </w:p>
        </w:tc>
        <w:tc>
          <w:tcPr>
            <w:tcW w:w="1417" w:type="dxa"/>
          </w:tcPr>
          <w:p w:rsidR="00FD448B" w:rsidRPr="00861CF6" w:rsidRDefault="00FD448B" w:rsidP="00FD4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207.066,64</w:t>
            </w:r>
          </w:p>
        </w:tc>
      </w:tr>
      <w:tr w:rsidR="00C454DC" w:rsidRPr="00D424BD" w:rsidTr="004D593D">
        <w:tc>
          <w:tcPr>
            <w:tcW w:w="1944" w:type="dxa"/>
          </w:tcPr>
          <w:p w:rsidR="00C454DC" w:rsidRPr="00C454DC" w:rsidRDefault="00C454DC" w:rsidP="00FD448B">
            <w:pPr>
              <w:jc w:val="center"/>
              <w:rPr>
                <w:rFonts w:ascii="Times New Roman" w:hAnsi="Times New Roman" w:cs="Times New Roman"/>
              </w:rPr>
            </w:pPr>
            <w:r w:rsidRPr="00C454DC">
              <w:rPr>
                <w:rFonts w:ascii="Times New Roman" w:hAnsi="Times New Roman" w:cs="Times New Roman"/>
              </w:rPr>
              <w:t>A621181</w:t>
            </w:r>
          </w:p>
        </w:tc>
        <w:tc>
          <w:tcPr>
            <w:tcW w:w="1677" w:type="dxa"/>
          </w:tcPr>
          <w:p w:rsidR="00C454DC" w:rsidRDefault="00C454DC" w:rsidP="00FD4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</w:tcPr>
          <w:p w:rsidR="00C454DC" w:rsidRDefault="00C454DC" w:rsidP="00FD4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C454DC" w:rsidRPr="00861CF6" w:rsidRDefault="00C454DC" w:rsidP="00FD4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C454DC" w:rsidRDefault="00C454DC" w:rsidP="00FD4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15.000,00</w:t>
            </w:r>
          </w:p>
        </w:tc>
        <w:tc>
          <w:tcPr>
            <w:tcW w:w="1417" w:type="dxa"/>
          </w:tcPr>
          <w:p w:rsidR="00C454DC" w:rsidRDefault="00C454DC" w:rsidP="00FD4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9.573,19</w:t>
            </w:r>
          </w:p>
        </w:tc>
      </w:tr>
    </w:tbl>
    <w:p w:rsidR="009A3A0A" w:rsidRDefault="00CF3B9F" w:rsidP="00980522">
      <w:pPr>
        <w:spacing w:before="240"/>
        <w:jc w:val="both"/>
        <w:rPr>
          <w:rFonts w:ascii="Times New Roman" w:hAnsi="Times New Roman" w:cs="Times New Roman"/>
        </w:rPr>
      </w:pPr>
      <w:r w:rsidRPr="00D424BD">
        <w:rPr>
          <w:rFonts w:ascii="Times New Roman" w:hAnsi="Times New Roman" w:cs="Times New Roman"/>
        </w:rPr>
        <w:t xml:space="preserve">Ove aktivnosti sastoje se od plaća financiranih od strane Državne riznice (A621003), programskog financiranja Sveučilišta Josipa Jurja Strossmayera u Osijeku (A622122), redovne djelatnosti odnosno </w:t>
      </w:r>
      <w:r w:rsidRPr="00D424BD">
        <w:rPr>
          <w:rFonts w:ascii="Times New Roman" w:hAnsi="Times New Roman" w:cs="Times New Roman"/>
        </w:rPr>
        <w:lastRenderedPageBreak/>
        <w:t>podmirivanja tekućih troškova Sveučilišta Josipa Jurja Strossmayera u Osijeku (A679090), programa vježbaonica visokih učilišta- mentorstva (A621038)</w:t>
      </w:r>
      <w:r w:rsidR="009A3A0A" w:rsidRPr="00D424BD">
        <w:rPr>
          <w:rFonts w:ascii="Times New Roman" w:hAnsi="Times New Roman" w:cs="Times New Roman"/>
        </w:rPr>
        <w:t>,</w:t>
      </w:r>
      <w:r w:rsidRPr="00D424BD">
        <w:rPr>
          <w:rFonts w:ascii="Times New Roman" w:hAnsi="Times New Roman" w:cs="Times New Roman"/>
        </w:rPr>
        <w:t xml:space="preserve"> </w:t>
      </w:r>
      <w:r w:rsidR="009A3A0A" w:rsidRPr="00D424BD">
        <w:rPr>
          <w:rFonts w:ascii="Times New Roman" w:hAnsi="Times New Roman" w:cs="Times New Roman"/>
        </w:rPr>
        <w:t>A679071 se odnosi na projekte Sveučilišta Josipa Jurja Strossmayera u Osijeku iz EU sredstava</w:t>
      </w:r>
      <w:r w:rsidRPr="00D424BD">
        <w:rPr>
          <w:rFonts w:ascii="Times New Roman" w:hAnsi="Times New Roman" w:cs="Times New Roman"/>
        </w:rPr>
        <w:t>.</w:t>
      </w:r>
      <w:r w:rsidR="00416DD7" w:rsidRPr="00D424BD">
        <w:rPr>
          <w:rFonts w:ascii="Times New Roman" w:hAnsi="Times New Roman" w:cs="Times New Roman"/>
        </w:rPr>
        <w:t xml:space="preserve"> </w:t>
      </w:r>
    </w:p>
    <w:p w:rsidR="00FD448B" w:rsidRPr="00D424BD" w:rsidRDefault="00FD448B" w:rsidP="00980522">
      <w:pPr>
        <w:spacing w:before="240"/>
        <w:jc w:val="both"/>
        <w:rPr>
          <w:rFonts w:ascii="Times New Roman" w:hAnsi="Times New Roman" w:cs="Times New Roman"/>
        </w:rPr>
      </w:pPr>
    </w:p>
    <w:p w:rsidR="009A3A0A" w:rsidRPr="0049298D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BD">
        <w:rPr>
          <w:rFonts w:ascii="Times New Roman" w:hAnsi="Times New Roman" w:cs="Times New Roman"/>
          <w:b/>
          <w:sz w:val="24"/>
          <w:szCs w:val="24"/>
        </w:rPr>
        <w:t>CILJEVI PROVEDBE PROGRAMA U RAZDOBLJU 202</w:t>
      </w:r>
      <w:r w:rsidR="00861CF6">
        <w:rPr>
          <w:rFonts w:ascii="Times New Roman" w:hAnsi="Times New Roman" w:cs="Times New Roman"/>
          <w:b/>
          <w:sz w:val="24"/>
          <w:szCs w:val="24"/>
        </w:rPr>
        <w:t>4</w:t>
      </w:r>
      <w:r w:rsidRPr="00D424BD">
        <w:rPr>
          <w:rFonts w:ascii="Times New Roman" w:hAnsi="Times New Roman" w:cs="Times New Roman"/>
          <w:b/>
          <w:sz w:val="24"/>
          <w:szCs w:val="24"/>
        </w:rPr>
        <w:t>. – 202</w:t>
      </w:r>
      <w:r w:rsidR="00861CF6">
        <w:rPr>
          <w:rFonts w:ascii="Times New Roman" w:hAnsi="Times New Roman" w:cs="Times New Roman"/>
          <w:b/>
          <w:sz w:val="24"/>
          <w:szCs w:val="24"/>
        </w:rPr>
        <w:t>6</w:t>
      </w:r>
      <w:r w:rsidRPr="00D424BD">
        <w:rPr>
          <w:rFonts w:ascii="Times New Roman" w:hAnsi="Times New Roman" w:cs="Times New Roman"/>
          <w:b/>
          <w:sz w:val="24"/>
          <w:szCs w:val="24"/>
        </w:rPr>
        <w:t>. I POKAZATELJI USPJEŠNOSTI  KOJIMA ĆE SE MJERITI OSTVARENJE TIH CILJEVA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BD">
        <w:rPr>
          <w:rFonts w:ascii="Times New Roman" w:hAnsi="Times New Roman" w:cs="Times New Roman"/>
          <w:b/>
          <w:sz w:val="24"/>
          <w:szCs w:val="24"/>
        </w:rPr>
        <w:t xml:space="preserve">CILJ </w:t>
      </w:r>
      <w:r w:rsidR="00FD448B">
        <w:rPr>
          <w:rFonts w:ascii="Times New Roman" w:hAnsi="Times New Roman" w:cs="Times New Roman"/>
          <w:b/>
          <w:sz w:val="24"/>
          <w:szCs w:val="24"/>
        </w:rPr>
        <w:t>1</w:t>
      </w:r>
      <w:r w:rsidRPr="00D424BD">
        <w:rPr>
          <w:rFonts w:ascii="Times New Roman" w:hAnsi="Times New Roman" w:cs="Times New Roman"/>
          <w:b/>
          <w:sz w:val="24"/>
          <w:szCs w:val="24"/>
        </w:rPr>
        <w:t>.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BD">
        <w:rPr>
          <w:rFonts w:ascii="Times New Roman" w:hAnsi="Times New Roman" w:cs="Times New Roman"/>
          <w:b/>
          <w:sz w:val="24"/>
          <w:szCs w:val="24"/>
        </w:rPr>
        <w:t>Mobilnost studenata i zaposlenika (nastavno i nenastavno osoblje)</w:t>
      </w:r>
      <w:r w:rsidR="00E040F8">
        <w:rPr>
          <w:rFonts w:ascii="Times New Roman" w:hAnsi="Times New Roman" w:cs="Times New Roman"/>
          <w:b/>
          <w:sz w:val="24"/>
          <w:szCs w:val="24"/>
        </w:rPr>
        <w:t>- EU projekti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</w:rPr>
      </w:pPr>
      <w:r w:rsidRPr="00D424BD">
        <w:rPr>
          <w:rFonts w:ascii="Times New Roman" w:hAnsi="Times New Roman" w:cs="Times New Roman"/>
        </w:rPr>
        <w:t>OBRAZLOŽENJE CILJA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poticati korištenje programa EU i ostalih međunarodnih programa za unapređenje kvalitete sustava visokog obrazovanja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</w:rPr>
      </w:pPr>
      <w:r w:rsidRPr="00D424BD">
        <w:rPr>
          <w:rFonts w:ascii="Times New Roman" w:hAnsi="Times New Roman" w:cs="Times New Roman"/>
        </w:rPr>
        <w:t>POKAZETELJI UČINKA</w:t>
      </w:r>
      <w:r w:rsidR="00904115">
        <w:rPr>
          <w:rFonts w:ascii="Times New Roman" w:hAnsi="Times New Roman" w:cs="Times New Roman"/>
        </w:rPr>
        <w:t xml:space="preserve"> (Rektorat)</w:t>
      </w:r>
    </w:p>
    <w:tbl>
      <w:tblPr>
        <w:tblW w:w="8407" w:type="dxa"/>
        <w:tblInd w:w="-289" w:type="dxa"/>
        <w:tblLook w:val="00A0" w:firstRow="1" w:lastRow="0" w:firstColumn="1" w:lastColumn="0" w:noHBand="0" w:noVBand="0"/>
      </w:tblPr>
      <w:tblGrid>
        <w:gridCol w:w="1477"/>
        <w:gridCol w:w="1971"/>
        <w:gridCol w:w="1016"/>
        <w:gridCol w:w="1561"/>
        <w:gridCol w:w="794"/>
        <w:gridCol w:w="794"/>
        <w:gridCol w:w="1027"/>
      </w:tblGrid>
      <w:tr w:rsidR="00FD448B" w:rsidRPr="00D424BD" w:rsidTr="00FD448B">
        <w:trPr>
          <w:trHeight w:val="675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48B" w:rsidRPr="00861CF6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Definicija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8B" w:rsidRPr="00861CF6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Jedinica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8B" w:rsidRPr="00861CF6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Polazna vrijednost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8B" w:rsidRPr="00861CF6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Izvor podataka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48B" w:rsidRPr="00861CF6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Ciljana vrijed. 2023.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48B" w:rsidRPr="00861CF6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Ciljana vrijed. 2024.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48B" w:rsidRPr="00861CF6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Ostvarena vrijednost 2024.</w:t>
            </w:r>
          </w:p>
        </w:tc>
      </w:tr>
      <w:tr w:rsidR="00FD448B" w:rsidRPr="00D424BD" w:rsidTr="00FD448B">
        <w:trPr>
          <w:trHeight w:val="45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448B" w:rsidRPr="00861CF6" w:rsidRDefault="00FD448B" w:rsidP="002B5EDA">
            <w:pPr>
              <w:pStyle w:val="Bezprored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poticati korištenje programa EU i ostalih međunarodnih programa za unapređenje kvalitete sustava visokog obrazovanja</w:t>
            </w:r>
          </w:p>
          <w:p w:rsidR="00FD448B" w:rsidRPr="00861CF6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D448B" w:rsidRPr="00861CF6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Broj st</w:t>
            </w:r>
            <w:bookmarkStart w:id="0" w:name="_GoBack"/>
            <w:bookmarkEnd w:id="0"/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udenata/zaposlenika</w:t>
            </w:r>
          </w:p>
          <w:p w:rsidR="00FD448B" w:rsidRPr="00861CF6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D448B" w:rsidRPr="00861CF6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D448B" w:rsidRPr="00861CF6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Služba za međunarodnu i međusveučilišnu suradnju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48B" w:rsidRPr="00861CF6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48B" w:rsidRPr="00861CF6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48B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48B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48B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48B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48B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48B" w:rsidRPr="00861CF6" w:rsidRDefault="00FD448B" w:rsidP="00861CF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</w:tr>
      <w:tr w:rsidR="00FD448B" w:rsidRPr="00D424BD" w:rsidTr="00FD448B">
        <w:trPr>
          <w:trHeight w:val="45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8B" w:rsidRPr="00861CF6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48B" w:rsidRPr="00861CF6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48B" w:rsidRPr="00861CF6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48B" w:rsidRPr="00861CF6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48B" w:rsidRPr="00861CF6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48B" w:rsidRPr="00861CF6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48B" w:rsidRPr="00861CF6" w:rsidRDefault="00FD448B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3A0A" w:rsidRDefault="009A3A0A" w:rsidP="009A3A0A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B1B7B" w:rsidRPr="00D424BD" w:rsidRDefault="00BB1B7B" w:rsidP="009A3A0A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9298D" w:rsidRDefault="00262DC0" w:rsidP="004929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49298D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9298D">
        <w:rPr>
          <w:rFonts w:ascii="Times New Roman" w:hAnsi="Times New Roman" w:cs="Times New Roman"/>
          <w:b/>
          <w:sz w:val="24"/>
          <w:szCs w:val="24"/>
        </w:rPr>
        <w:t>REKTOR</w:t>
      </w:r>
    </w:p>
    <w:p w:rsidR="0049298D" w:rsidRDefault="0049298D" w:rsidP="004929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49298D" w:rsidRPr="00ED3476" w:rsidRDefault="0049298D" w:rsidP="004929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Prof. 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Vlado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Guberac</w:t>
      </w:r>
      <w:proofErr w:type="spellEnd"/>
    </w:p>
    <w:p w:rsidR="009A3A0A" w:rsidRPr="00D424BD" w:rsidRDefault="009A3A0A" w:rsidP="0049298D">
      <w:pPr>
        <w:pStyle w:val="Bezproreda"/>
        <w:ind w:left="5664"/>
        <w:jc w:val="both"/>
        <w:rPr>
          <w:rFonts w:ascii="Times New Roman" w:hAnsi="Times New Roman" w:cs="Times New Roman"/>
        </w:rPr>
      </w:pPr>
    </w:p>
    <w:sectPr w:rsidR="009A3A0A" w:rsidRPr="00D424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BE7" w:rsidRDefault="003A7BE7">
      <w:pPr>
        <w:spacing w:after="0" w:line="240" w:lineRule="auto"/>
      </w:pPr>
      <w:r>
        <w:separator/>
      </w:r>
    </w:p>
  </w:endnote>
  <w:endnote w:type="continuationSeparator" w:id="0">
    <w:p w:rsidR="003A7BE7" w:rsidRDefault="003A7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:rsidR="009D005B" w:rsidRDefault="009E220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CB2">
          <w:rPr>
            <w:noProof/>
          </w:rPr>
          <w:t>2</w:t>
        </w:r>
        <w:r>
          <w:fldChar w:fldCharType="end"/>
        </w:r>
      </w:p>
    </w:sdtContent>
  </w:sdt>
  <w:p w:rsidR="009D005B" w:rsidRDefault="003A7BE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BE7" w:rsidRDefault="003A7BE7">
      <w:pPr>
        <w:spacing w:after="0" w:line="240" w:lineRule="auto"/>
      </w:pPr>
      <w:r>
        <w:separator/>
      </w:r>
    </w:p>
  </w:footnote>
  <w:footnote w:type="continuationSeparator" w:id="0">
    <w:p w:rsidR="003A7BE7" w:rsidRDefault="003A7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30327"/>
    <w:rsid w:val="00070860"/>
    <w:rsid w:val="00074568"/>
    <w:rsid w:val="000C49CE"/>
    <w:rsid w:val="00124461"/>
    <w:rsid w:val="001B0F7A"/>
    <w:rsid w:val="001B3688"/>
    <w:rsid w:val="001D0BEF"/>
    <w:rsid w:val="001D5D60"/>
    <w:rsid w:val="001D6A46"/>
    <w:rsid w:val="00220BF7"/>
    <w:rsid w:val="00227D81"/>
    <w:rsid w:val="00262DC0"/>
    <w:rsid w:val="002B5EDA"/>
    <w:rsid w:val="002C427D"/>
    <w:rsid w:val="002C505E"/>
    <w:rsid w:val="002C7121"/>
    <w:rsid w:val="002D444E"/>
    <w:rsid w:val="00301CAB"/>
    <w:rsid w:val="003239CD"/>
    <w:rsid w:val="00324025"/>
    <w:rsid w:val="003A7BE7"/>
    <w:rsid w:val="003B2CF0"/>
    <w:rsid w:val="003F2C44"/>
    <w:rsid w:val="00416DD7"/>
    <w:rsid w:val="00421CEA"/>
    <w:rsid w:val="00474EAA"/>
    <w:rsid w:val="00485B54"/>
    <w:rsid w:val="0049298D"/>
    <w:rsid w:val="004C3A59"/>
    <w:rsid w:val="004D593D"/>
    <w:rsid w:val="004E02C5"/>
    <w:rsid w:val="00531BEE"/>
    <w:rsid w:val="00563DC0"/>
    <w:rsid w:val="00585281"/>
    <w:rsid w:val="00612475"/>
    <w:rsid w:val="00641F2C"/>
    <w:rsid w:val="00703212"/>
    <w:rsid w:val="007A6474"/>
    <w:rsid w:val="007C6EBE"/>
    <w:rsid w:val="008223B8"/>
    <w:rsid w:val="00846E65"/>
    <w:rsid w:val="00861CF6"/>
    <w:rsid w:val="008750BD"/>
    <w:rsid w:val="008E12A2"/>
    <w:rsid w:val="00904115"/>
    <w:rsid w:val="00912962"/>
    <w:rsid w:val="00915B7B"/>
    <w:rsid w:val="009229AD"/>
    <w:rsid w:val="0092335A"/>
    <w:rsid w:val="0094612B"/>
    <w:rsid w:val="00980522"/>
    <w:rsid w:val="009A3A0A"/>
    <w:rsid w:val="009A65A8"/>
    <w:rsid w:val="009B350D"/>
    <w:rsid w:val="009E2203"/>
    <w:rsid w:val="009F236F"/>
    <w:rsid w:val="00A20E80"/>
    <w:rsid w:val="00A46CB2"/>
    <w:rsid w:val="00B7598C"/>
    <w:rsid w:val="00BA66A3"/>
    <w:rsid w:val="00BB1B7B"/>
    <w:rsid w:val="00BB47B9"/>
    <w:rsid w:val="00BD7FDD"/>
    <w:rsid w:val="00BE741E"/>
    <w:rsid w:val="00BF11EF"/>
    <w:rsid w:val="00BF45F4"/>
    <w:rsid w:val="00C164A3"/>
    <w:rsid w:val="00C454DC"/>
    <w:rsid w:val="00C50DE6"/>
    <w:rsid w:val="00C84559"/>
    <w:rsid w:val="00CB764D"/>
    <w:rsid w:val="00CF3B9F"/>
    <w:rsid w:val="00D375DC"/>
    <w:rsid w:val="00D424BD"/>
    <w:rsid w:val="00D578FE"/>
    <w:rsid w:val="00D63477"/>
    <w:rsid w:val="00D9601A"/>
    <w:rsid w:val="00DA7AFE"/>
    <w:rsid w:val="00E02433"/>
    <w:rsid w:val="00E040F8"/>
    <w:rsid w:val="00E12C64"/>
    <w:rsid w:val="00E16FD6"/>
    <w:rsid w:val="00E33E71"/>
    <w:rsid w:val="00EC0A07"/>
    <w:rsid w:val="00EE64E5"/>
    <w:rsid w:val="00EF05CF"/>
    <w:rsid w:val="00EF0A99"/>
    <w:rsid w:val="00F11B49"/>
    <w:rsid w:val="00F12286"/>
    <w:rsid w:val="00F815A6"/>
    <w:rsid w:val="00FA764E"/>
    <w:rsid w:val="00FC1E62"/>
    <w:rsid w:val="00FD448B"/>
    <w:rsid w:val="00FD6451"/>
    <w:rsid w:val="00FD6A06"/>
    <w:rsid w:val="00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F7022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5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EF05CF"/>
  </w:style>
  <w:style w:type="table" w:styleId="Reetkatablice">
    <w:name w:val="Table Grid"/>
    <w:basedOn w:val="Obinatablica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F05CF"/>
    <w:pPr>
      <w:ind w:left="720"/>
      <w:contextualSpacing/>
    </w:pPr>
  </w:style>
  <w:style w:type="paragraph" w:styleId="Bezproreda">
    <w:name w:val="No Spacing"/>
    <w:uiPriority w:val="1"/>
    <w:qFormat/>
    <w:rsid w:val="002C505E"/>
    <w:pPr>
      <w:spacing w:after="0" w:line="240" w:lineRule="auto"/>
    </w:pPr>
    <w:rPr>
      <w:rFonts w:ascii="Calibri" w:eastAsia="Times New Roman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7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1142</Words>
  <Characters>6516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korisnik</cp:lastModifiedBy>
  <cp:revision>8</cp:revision>
  <dcterms:created xsi:type="dcterms:W3CDTF">2023-12-08T11:47:00Z</dcterms:created>
  <dcterms:modified xsi:type="dcterms:W3CDTF">2025-03-28T09:49:00Z</dcterms:modified>
</cp:coreProperties>
</file>