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7A9B4" w14:textId="47BCF79F" w:rsidR="00EF05CF" w:rsidRDefault="00406AFA" w:rsidP="00406A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OBRAZLOŽENJE POSEBNOG DIJELA FINANCIJSKOG PLANA ZA RAZDOBLJE 202</w:t>
      </w:r>
      <w:r w:rsidR="003334E1">
        <w:rPr>
          <w:rFonts w:ascii="Times New Roman" w:hAnsi="Times New Roman" w:cs="Times New Roman"/>
          <w:b/>
          <w:i/>
          <w:sz w:val="24"/>
          <w:szCs w:val="24"/>
        </w:rPr>
        <w:t>6</w:t>
      </w:r>
      <w:r>
        <w:rPr>
          <w:rFonts w:ascii="Times New Roman" w:hAnsi="Times New Roman" w:cs="Times New Roman"/>
          <w:b/>
          <w:i/>
          <w:sz w:val="24"/>
          <w:szCs w:val="24"/>
        </w:rPr>
        <w:t>.-202</w:t>
      </w:r>
      <w:r w:rsidR="003334E1">
        <w:rPr>
          <w:rFonts w:ascii="Times New Roman" w:hAnsi="Times New Roman" w:cs="Times New Roman"/>
          <w:b/>
          <w:i/>
          <w:sz w:val="24"/>
          <w:szCs w:val="24"/>
        </w:rPr>
        <w:t>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.- rektorat </w:t>
      </w:r>
    </w:p>
    <w:p w14:paraId="77161695" w14:textId="77777777" w:rsidR="00406AFA" w:rsidRPr="00406AFA" w:rsidRDefault="00406AFA" w:rsidP="00406AFA">
      <w:pPr>
        <w:rPr>
          <w:rFonts w:ascii="Times New Roman" w:hAnsi="Times New Roman" w:cs="Times New Roman"/>
          <w:b/>
          <w:sz w:val="24"/>
          <w:szCs w:val="24"/>
        </w:rPr>
      </w:pPr>
    </w:p>
    <w:p w14:paraId="256D5B2D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Sveučilište Josipa Jurja Strossmayera u Osijeku (u daljnjem tekstu Sveučilište) je javno visoko učilište i obrazovna ustanova koja povezivanjem znanstvenog istraživanja, umjetničkog stvaralaštva, studija i nastave razvija znanost, struku i umjetnost, priprema studente za obavljanje profesionalnih djelatnosti na temelju znanstvenih spoznaja i metoda, kao i umjetničkih vrijednosti, obrazuje znanstveni umjetnički pomladak, sudjeluje u ostvarivanju društvenih interesa studenata te promiče međunarodnu, posebice europsku, suradnju u visokom obrazovanju te znanstvenoj i umjetničkoj djelatnosti. Sveučilište osigurava unutarnju i vanjsku mobilnost studenata i nastavnika, racionalno korištenje ljudskih i materijalnih resursa, razvoj multidisciplinarnih studija te nadzor i stalni rast kvalitete, kao i konkurentnost nastavnoga, znanstvenoga, umjetničkog i stručnog rada te razvija jedinstveni informacijski i knjižnični sustav. Sveučilište ispunjava svoju ulogu kroz akademsko obrazovanje na fakultetima, sveučilišnim odjelima i Akademiji za umjetnost i kulturu, na sveučilišnim i stručnim studijima na kojima je primarna nastavna djelatnost i prijenos znanja na nove naraštaje u skladu sa zakonskim odredbama.</w:t>
      </w:r>
    </w:p>
    <w:p w14:paraId="6F4F895D" w14:textId="148BB419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U sastavu Sveučilišta djeluj</w:t>
      </w:r>
      <w:r w:rsidR="00E02433">
        <w:rPr>
          <w:rFonts w:ascii="Times New Roman" w:hAnsi="Times New Roman" w:cs="Times New Roman"/>
          <w:sz w:val="24"/>
          <w:szCs w:val="24"/>
        </w:rPr>
        <w:t>u</w:t>
      </w:r>
      <w:r w:rsidRPr="00D424BD">
        <w:rPr>
          <w:rFonts w:ascii="Times New Roman" w:hAnsi="Times New Roman" w:cs="Times New Roman"/>
          <w:sz w:val="24"/>
          <w:szCs w:val="24"/>
        </w:rPr>
        <w:t xml:space="preserve"> znanstveno nastavn</w:t>
      </w:r>
      <w:r w:rsidR="00BB1B7B">
        <w:rPr>
          <w:rFonts w:ascii="Times New Roman" w:hAnsi="Times New Roman" w:cs="Times New Roman"/>
          <w:sz w:val="24"/>
          <w:szCs w:val="24"/>
        </w:rPr>
        <w:t>e</w:t>
      </w:r>
      <w:r w:rsidRPr="00D424BD">
        <w:rPr>
          <w:rFonts w:ascii="Times New Roman" w:hAnsi="Times New Roman" w:cs="Times New Roman"/>
          <w:sz w:val="24"/>
          <w:szCs w:val="24"/>
        </w:rPr>
        <w:t xml:space="preserve"> sastavnic</w:t>
      </w:r>
      <w:r w:rsidR="00BB1B7B">
        <w:rPr>
          <w:rFonts w:ascii="Times New Roman" w:hAnsi="Times New Roman" w:cs="Times New Roman"/>
          <w:sz w:val="24"/>
          <w:szCs w:val="24"/>
        </w:rPr>
        <w:t>e</w:t>
      </w:r>
      <w:r w:rsidRPr="00D424BD">
        <w:rPr>
          <w:rFonts w:ascii="Times New Roman" w:hAnsi="Times New Roman" w:cs="Times New Roman"/>
          <w:sz w:val="24"/>
          <w:szCs w:val="24"/>
        </w:rPr>
        <w:t xml:space="preserve"> - fakultet</w:t>
      </w:r>
      <w:r w:rsidR="00BB1B7B">
        <w:rPr>
          <w:rFonts w:ascii="Times New Roman" w:hAnsi="Times New Roman" w:cs="Times New Roman"/>
          <w:sz w:val="24"/>
          <w:szCs w:val="24"/>
        </w:rPr>
        <w:t>i</w:t>
      </w:r>
      <w:r w:rsidRPr="00D424BD">
        <w:rPr>
          <w:rFonts w:ascii="Times New Roman" w:hAnsi="Times New Roman" w:cs="Times New Roman"/>
          <w:sz w:val="24"/>
          <w:szCs w:val="24"/>
        </w:rPr>
        <w:t xml:space="preserve">, jedna umjetničko nastavna sastavnica - Akademija za umjetnost i kulturu, </w:t>
      </w:r>
      <w:r w:rsidR="00406AFA">
        <w:rPr>
          <w:rFonts w:ascii="Times New Roman" w:hAnsi="Times New Roman" w:cs="Times New Roman"/>
          <w:sz w:val="24"/>
          <w:szCs w:val="24"/>
        </w:rPr>
        <w:t>tri</w:t>
      </w:r>
      <w:r w:rsidRPr="00D424BD">
        <w:rPr>
          <w:rFonts w:ascii="Times New Roman" w:hAnsi="Times New Roman" w:cs="Times New Roman"/>
          <w:sz w:val="24"/>
          <w:szCs w:val="24"/>
        </w:rPr>
        <w:t xml:space="preserve"> odjela kao znanstveno nastavne podružnice Sveučilišta, dvije javne ustanove Studentski centar i Gradska i sveučilišna knjižnica, trgovačko društvo Tera Tehnopolis d.o.o., te posebna podružnica Sveučilišta Sveučilišni  centar za unapređenje i osiguranje kvalitete visokog obrazovanja</w:t>
      </w:r>
      <w:r w:rsidR="001A3016">
        <w:rPr>
          <w:rFonts w:ascii="Times New Roman" w:hAnsi="Times New Roman" w:cs="Times New Roman"/>
          <w:sz w:val="24"/>
          <w:szCs w:val="24"/>
        </w:rPr>
        <w:t>.</w:t>
      </w:r>
    </w:p>
    <w:p w14:paraId="5955A194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Statutom Sveučilišta uređeno je ustrojstvo, djelatnost i poslovanje Sveučilišta Josipa Jurja Strossmayera u Osijeku, ovlasti i način odlučivanja sveučilišnih tijela, način ustrojavanja i izvođenja sveučilišnih studija, status nastavnika, suradnika, znanstvenika i drugih zaposlenika, status studenata i druga pitanja značajna za Sveučilište, a u skladu sa Zakonom o znanstvenoj djelatnosti i visokom obrazovanju.</w:t>
      </w:r>
    </w:p>
    <w:p w14:paraId="4524A114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Sveučilište je javno visoko učilište koje ustrojava i izvodi znanstveno, umjetničko i razvojno istraživanje, posebice ostvarivanje znanstvenih programa od strateškog interesa za Republiku Hrvatsku, umjetničko stvaralaštvo i stručni rad te na njima utemeljeno p</w:t>
      </w:r>
      <w:r w:rsidR="00BF5249">
        <w:rPr>
          <w:rFonts w:ascii="Times New Roman" w:hAnsi="Times New Roman" w:cs="Times New Roman"/>
          <w:sz w:val="24"/>
          <w:szCs w:val="24"/>
        </w:rPr>
        <w:t>rije</w:t>
      </w:r>
      <w:r w:rsidRPr="00D424BD">
        <w:rPr>
          <w:rFonts w:ascii="Times New Roman" w:hAnsi="Times New Roman" w:cs="Times New Roman"/>
          <w:sz w:val="24"/>
          <w:szCs w:val="24"/>
        </w:rPr>
        <w:t>diplomsko, diplomsko i poslijediplomsko obrazovanje. Svoje zadaće Sveučilište ostvaruje u skladu s potrebama zajednice u kojoj djeluje.</w:t>
      </w:r>
    </w:p>
    <w:p w14:paraId="29444ED7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Svrha Sveučilišta proizlazi iz sadržaja osnovnih djelatnosti Sveučilišta utvrđenih Statutom Sveučilišta:</w:t>
      </w:r>
    </w:p>
    <w:p w14:paraId="3C914807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visokoškolsko obrazovanje,</w:t>
      </w:r>
    </w:p>
    <w:p w14:paraId="2C84F7AE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ustrojavanje i izvođenje sveučilišnih pr</w:t>
      </w:r>
      <w:r w:rsidR="00BF5249">
        <w:rPr>
          <w:rFonts w:ascii="Times New Roman" w:hAnsi="Times New Roman" w:cs="Times New Roman"/>
          <w:sz w:val="24"/>
          <w:szCs w:val="24"/>
        </w:rPr>
        <w:t>ije</w:t>
      </w:r>
      <w:r w:rsidRPr="00D424BD">
        <w:rPr>
          <w:rFonts w:ascii="Times New Roman" w:hAnsi="Times New Roman" w:cs="Times New Roman"/>
          <w:sz w:val="24"/>
          <w:szCs w:val="24"/>
        </w:rPr>
        <w:t>diplomskih, integriranih pr</w:t>
      </w:r>
      <w:r w:rsidR="00BF5249">
        <w:rPr>
          <w:rFonts w:ascii="Times New Roman" w:hAnsi="Times New Roman" w:cs="Times New Roman"/>
          <w:sz w:val="24"/>
          <w:szCs w:val="24"/>
        </w:rPr>
        <w:t>ije</w:t>
      </w:r>
      <w:r w:rsidRPr="00D424BD">
        <w:rPr>
          <w:rFonts w:ascii="Times New Roman" w:hAnsi="Times New Roman" w:cs="Times New Roman"/>
          <w:sz w:val="24"/>
          <w:szCs w:val="24"/>
        </w:rPr>
        <w:t>diplomskih i</w:t>
      </w:r>
    </w:p>
    <w:p w14:paraId="041E9E77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diplomskih, diplomskih i poslijediplomskih studija te stručnih studija,</w:t>
      </w:r>
    </w:p>
    <w:p w14:paraId="25B1DCF3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ustrojavanje i izvođenje sveučilišnih interdisciplinarnih studija,</w:t>
      </w:r>
    </w:p>
    <w:p w14:paraId="33762614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ustrojavanje i izvođenje programa stručnog usavršavanja u okviru cjeloživotnog obrazovanja,</w:t>
      </w:r>
    </w:p>
    <w:p w14:paraId="569F91E6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istraživanje i eksperimentalni razvoj u području prirodnih znanosti, tehničkih znanosti,</w:t>
      </w:r>
    </w:p>
    <w:p w14:paraId="42AD0D14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biomedicine i zdravstva i biotehničkih znanosti,</w:t>
      </w:r>
    </w:p>
    <w:p w14:paraId="03DBA105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istraživanje u području društvenih znanosti, humanističkih znanosti te području umjetnosti,</w:t>
      </w:r>
    </w:p>
    <w:p w14:paraId="1BBCEDBF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obavljane znanstvenog i visokostručnog rada uz uvjete utvrđene posebnim propisima,</w:t>
      </w:r>
    </w:p>
    <w:p w14:paraId="39F98351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izdavačka, knjižnična i informatička djelatnost za potrebe nastave, znanstvenog i stručnog rada,</w:t>
      </w:r>
    </w:p>
    <w:p w14:paraId="342F867B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 xml:space="preserve">- izrada stručnih mišljenja i vještačenja. </w:t>
      </w:r>
    </w:p>
    <w:p w14:paraId="1E46DE2C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Sveučilište može obavljati i druge djelatnosti bez upisa u sudski registar u manjem opsegu koje služe unaprjeđivanju registrirane djelatnosti i pridonose iskorištenju prostornih i kadrovskih kapaciteta te opreme.</w:t>
      </w:r>
    </w:p>
    <w:p w14:paraId="1FC60E62" w14:textId="0A6C1624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lastRenderedPageBreak/>
        <w:t xml:space="preserve">Na Sveučilištu </w:t>
      </w:r>
      <w:r w:rsidR="001A3016">
        <w:rPr>
          <w:rFonts w:ascii="Times New Roman" w:hAnsi="Times New Roman" w:cs="Times New Roman"/>
          <w:sz w:val="24"/>
          <w:szCs w:val="24"/>
        </w:rPr>
        <w:t>(</w:t>
      </w:r>
      <w:r w:rsidRPr="00D424BD">
        <w:rPr>
          <w:rFonts w:ascii="Times New Roman" w:hAnsi="Times New Roman" w:cs="Times New Roman"/>
          <w:sz w:val="24"/>
          <w:szCs w:val="24"/>
        </w:rPr>
        <w:t>rektoratu i odjelima</w:t>
      </w:r>
      <w:r w:rsidR="001A3016">
        <w:rPr>
          <w:rFonts w:ascii="Times New Roman" w:hAnsi="Times New Roman" w:cs="Times New Roman"/>
          <w:sz w:val="24"/>
          <w:szCs w:val="24"/>
        </w:rPr>
        <w:t xml:space="preserve"> Sveučilišta)</w:t>
      </w:r>
      <w:r w:rsidRPr="00D424BD">
        <w:rPr>
          <w:rFonts w:ascii="Times New Roman" w:hAnsi="Times New Roman" w:cs="Times New Roman"/>
          <w:sz w:val="24"/>
          <w:szCs w:val="24"/>
        </w:rPr>
        <w:t xml:space="preserve"> odvijaju se sljedeće osnovne djelatnosti: nastavni rad, znanstveni rad,  stručni rad i upravljanje.</w:t>
      </w:r>
    </w:p>
    <w:p w14:paraId="0C229B9F" w14:textId="77777777" w:rsidR="00F815A6" w:rsidRDefault="002C505E" w:rsidP="00406AFA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Temelj poslovnog funkcioniranja Sveučilišta je politika osiguravanja kvalitete kojom se iskazuje usmjerenost uprave i svih djelatnika Sveučilišta prema kontinuiranom promicanju visokih standarda kvalitete studiranja, znanstveno-istraživačkog, umjetničkog i stručnog rada te upravljanja. Sveučilište kontinuirano promiče kulturu kvalitete svih unutarnjih i vanjskih dionika, ponajprije studenata, nastavnog i nenastavnog osoblja Sveučilišta te društvenih i gospodarskih subjekata s kojima surađuju. Temelj kvalitetnog obrazovanja na Sveučilištu su  kontinuirano unaprjeđivanje nastave, uvjeta studiranja, praćenje napredovanja studenata,  kontinuirano unaprjeđivanje znanja nastavnika i suradnika, stjecanje novih i/ili povećanje postojećih kompetencija (bilo putem različitih vrsta usavršavanja, mobilnosti, znanstveno-istraživačke, stručne ili umjetničke djelatnosti) te prenošenje istih kroz nastavni proces te uključivanje studenata u istraživanje i projekte.</w:t>
      </w:r>
    </w:p>
    <w:p w14:paraId="26B8EA52" w14:textId="77777777" w:rsidR="00406AFA" w:rsidRPr="00406AFA" w:rsidRDefault="00406AFA" w:rsidP="00406AFA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1F02112D" w14:textId="77777777" w:rsidR="00F815A6" w:rsidRPr="00D424BD" w:rsidRDefault="00F815A6" w:rsidP="00F81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Zakonske i druge pravne osnove</w:t>
      </w:r>
      <w:r w:rsidR="00074568">
        <w:rPr>
          <w:rFonts w:ascii="Times New Roman" w:hAnsi="Times New Roman" w:cs="Times New Roman"/>
          <w:sz w:val="24"/>
          <w:szCs w:val="24"/>
        </w:rPr>
        <w:t>:</w:t>
      </w:r>
    </w:p>
    <w:p w14:paraId="2D59A678" w14:textId="1BFDD6F8" w:rsidR="00BB1B7B" w:rsidRPr="00BB1B7B" w:rsidRDefault="00BA66A3" w:rsidP="00F4645F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B1B7B">
        <w:rPr>
          <w:rFonts w:ascii="Times New Roman" w:hAnsi="Times New Roman" w:cs="Times New Roman"/>
          <w:sz w:val="24"/>
          <w:szCs w:val="24"/>
        </w:rPr>
        <w:t xml:space="preserve">Zakon o </w:t>
      </w:r>
      <w:r w:rsidR="00BB1B7B" w:rsidRPr="00BB1B7B">
        <w:rPr>
          <w:rFonts w:ascii="Times New Roman" w:hAnsi="Times New Roman" w:cs="Times New Roman"/>
          <w:sz w:val="24"/>
          <w:szCs w:val="24"/>
        </w:rPr>
        <w:t xml:space="preserve">visokom obrazovanju i </w:t>
      </w:r>
      <w:r w:rsidRPr="00BB1B7B">
        <w:rPr>
          <w:rFonts w:ascii="Times New Roman" w:hAnsi="Times New Roman" w:cs="Times New Roman"/>
          <w:sz w:val="24"/>
          <w:szCs w:val="24"/>
        </w:rPr>
        <w:t>znanstvenoj djelatnosti (N</w:t>
      </w:r>
      <w:r w:rsidR="001A3016">
        <w:rPr>
          <w:rFonts w:ascii="Times New Roman" w:hAnsi="Times New Roman" w:cs="Times New Roman"/>
          <w:sz w:val="24"/>
          <w:szCs w:val="24"/>
        </w:rPr>
        <w:t>N</w:t>
      </w:r>
      <w:r w:rsidRPr="00BB1B7B">
        <w:rPr>
          <w:rFonts w:ascii="Times New Roman" w:hAnsi="Times New Roman" w:cs="Times New Roman"/>
          <w:sz w:val="24"/>
          <w:szCs w:val="24"/>
        </w:rPr>
        <w:t xml:space="preserve"> 1</w:t>
      </w:r>
      <w:r w:rsidR="00BB1B7B" w:rsidRPr="00BB1B7B">
        <w:rPr>
          <w:rFonts w:ascii="Times New Roman" w:hAnsi="Times New Roman" w:cs="Times New Roman"/>
          <w:sz w:val="24"/>
          <w:szCs w:val="24"/>
        </w:rPr>
        <w:t>19/22</w:t>
      </w:r>
      <w:r w:rsidR="00BB1B7B">
        <w:rPr>
          <w:rFonts w:ascii="Times New Roman" w:hAnsi="Times New Roman" w:cs="Times New Roman"/>
          <w:sz w:val="24"/>
          <w:szCs w:val="24"/>
        </w:rPr>
        <w:t>.)</w:t>
      </w:r>
    </w:p>
    <w:p w14:paraId="63540922" w14:textId="77777777" w:rsidR="00E12C64" w:rsidRPr="00BB1B7B" w:rsidRDefault="00BB1B7B" w:rsidP="00F4645F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Zak</w:t>
      </w:r>
      <w:r w:rsidR="00E12C64" w:rsidRPr="00BB1B7B">
        <w:rPr>
          <w:rFonts w:ascii="Times New Roman" w:hAnsi="Times New Roman" w:cs="Times New Roman"/>
          <w:iCs/>
          <w:sz w:val="24"/>
          <w:szCs w:val="24"/>
        </w:rPr>
        <w:t>on o proračunu (NN 144/21.)</w:t>
      </w:r>
      <w:r w:rsidR="001D0BEF" w:rsidRPr="00BB1B7B">
        <w:rPr>
          <w:rFonts w:ascii="Times New Roman" w:hAnsi="Times New Roman" w:cs="Times New Roman"/>
          <w:iCs/>
          <w:sz w:val="24"/>
          <w:szCs w:val="24"/>
        </w:rPr>
        <w:t xml:space="preserve"> članak 25.</w:t>
      </w:r>
      <w:r w:rsidR="00E12C64" w:rsidRPr="00BB1B7B">
        <w:rPr>
          <w:rFonts w:ascii="Times New Roman" w:hAnsi="Times New Roman" w:cs="Times New Roman"/>
          <w:iCs/>
          <w:sz w:val="24"/>
          <w:szCs w:val="24"/>
        </w:rPr>
        <w:t>;</w:t>
      </w:r>
    </w:p>
    <w:p w14:paraId="29EF3864" w14:textId="3121F43E" w:rsidR="00E12C64" w:rsidRPr="00D424BD" w:rsidRDefault="00E12C64" w:rsidP="00E12C64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24BD">
        <w:rPr>
          <w:rFonts w:ascii="Times New Roman" w:hAnsi="Times New Roman" w:cs="Times New Roman"/>
          <w:iCs/>
          <w:sz w:val="24"/>
          <w:szCs w:val="24"/>
        </w:rPr>
        <w:t xml:space="preserve">Pravilnik o proračunskom računovodstvu i Računskom planu (NN </w:t>
      </w:r>
      <w:r w:rsidR="00406AFA">
        <w:rPr>
          <w:rFonts w:ascii="Times New Roman" w:hAnsi="Times New Roman" w:cs="Times New Roman"/>
          <w:iCs/>
          <w:sz w:val="24"/>
          <w:szCs w:val="24"/>
        </w:rPr>
        <w:t>158/23</w:t>
      </w:r>
      <w:r w:rsidR="001A3016">
        <w:rPr>
          <w:rFonts w:ascii="Times New Roman" w:hAnsi="Times New Roman" w:cs="Times New Roman"/>
          <w:iCs/>
          <w:sz w:val="24"/>
          <w:szCs w:val="24"/>
        </w:rPr>
        <w:t xml:space="preserve"> – pročišćeni tekst</w:t>
      </w:r>
      <w:r w:rsidR="00406AFA">
        <w:rPr>
          <w:rFonts w:ascii="Times New Roman" w:hAnsi="Times New Roman" w:cs="Times New Roman"/>
          <w:iCs/>
          <w:sz w:val="24"/>
          <w:szCs w:val="24"/>
        </w:rPr>
        <w:t>.</w:t>
      </w:r>
      <w:r w:rsidRPr="00D424BD">
        <w:rPr>
          <w:rFonts w:ascii="Times New Roman" w:hAnsi="Times New Roman" w:cs="Times New Roman"/>
          <w:iCs/>
          <w:sz w:val="24"/>
          <w:szCs w:val="24"/>
        </w:rPr>
        <w:t>);</w:t>
      </w:r>
    </w:p>
    <w:p w14:paraId="59532267" w14:textId="3B5A5357" w:rsidR="00861CF6" w:rsidRDefault="00E12C64" w:rsidP="00861CF6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24BD">
        <w:rPr>
          <w:rFonts w:ascii="Times New Roman" w:hAnsi="Times New Roman" w:cs="Times New Roman"/>
          <w:iCs/>
          <w:sz w:val="24"/>
          <w:szCs w:val="24"/>
        </w:rPr>
        <w:t>Upute za izradu prijedloga financijskog plana razdjela 080 - Ministarstvo znanosti i obrazovanja (razdjel 080) za razdoblje 202</w:t>
      </w:r>
      <w:r w:rsidR="001A3016">
        <w:rPr>
          <w:rFonts w:ascii="Times New Roman" w:hAnsi="Times New Roman" w:cs="Times New Roman"/>
          <w:iCs/>
          <w:sz w:val="24"/>
          <w:szCs w:val="24"/>
        </w:rPr>
        <w:t>6.</w:t>
      </w:r>
      <w:r w:rsidRPr="00D424BD">
        <w:rPr>
          <w:rFonts w:ascii="Times New Roman" w:hAnsi="Times New Roman" w:cs="Times New Roman"/>
          <w:iCs/>
          <w:sz w:val="24"/>
          <w:szCs w:val="24"/>
        </w:rPr>
        <w:t>-202</w:t>
      </w:r>
      <w:r w:rsidR="001A3016">
        <w:rPr>
          <w:rFonts w:ascii="Times New Roman" w:hAnsi="Times New Roman" w:cs="Times New Roman"/>
          <w:iCs/>
          <w:sz w:val="24"/>
          <w:szCs w:val="24"/>
        </w:rPr>
        <w:t>8</w:t>
      </w:r>
      <w:r w:rsidRPr="00D424BD">
        <w:rPr>
          <w:rFonts w:ascii="Times New Roman" w:hAnsi="Times New Roman" w:cs="Times New Roman"/>
          <w:iCs/>
          <w:sz w:val="24"/>
          <w:szCs w:val="24"/>
        </w:rPr>
        <w:t>.</w:t>
      </w:r>
    </w:p>
    <w:p w14:paraId="133C123D" w14:textId="4FC8D215" w:rsidR="001A3016" w:rsidRDefault="001A3016" w:rsidP="00861CF6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Pravilnik o izmjenama i dopunama </w:t>
      </w:r>
      <w:r w:rsidR="002B6FB8">
        <w:rPr>
          <w:rFonts w:ascii="Times New Roman" w:hAnsi="Times New Roman" w:cs="Times New Roman"/>
          <w:iCs/>
          <w:sz w:val="24"/>
          <w:szCs w:val="24"/>
        </w:rPr>
        <w:t>P</w:t>
      </w:r>
      <w:r>
        <w:rPr>
          <w:rFonts w:ascii="Times New Roman" w:hAnsi="Times New Roman" w:cs="Times New Roman"/>
          <w:iCs/>
          <w:sz w:val="24"/>
          <w:szCs w:val="24"/>
        </w:rPr>
        <w:t>ravilnika o proračunskim proračunskim klasifikacijama (NN 122/2025)</w:t>
      </w:r>
    </w:p>
    <w:p w14:paraId="09387D45" w14:textId="27B6FEC2" w:rsidR="001A3016" w:rsidRDefault="001A3016" w:rsidP="00861CF6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Pravilnik o planiraju u sustavu proračun (NN</w:t>
      </w:r>
      <w:r w:rsidR="002B6FB8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1/2024)</w:t>
      </w:r>
    </w:p>
    <w:p w14:paraId="77173E14" w14:textId="55D06E19" w:rsidR="002B6FB8" w:rsidRPr="00861CF6" w:rsidRDefault="002B6FB8" w:rsidP="00861CF6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Programskom Ugovoru Sveučilišta Josipa Jurja Strossmayera u Osijeku</w:t>
      </w:r>
    </w:p>
    <w:p w14:paraId="091F9ACE" w14:textId="2741F7E0" w:rsidR="00E12C64" w:rsidRPr="002B6FB8" w:rsidRDefault="00E12C64" w:rsidP="002B6FB8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6FB8">
        <w:rPr>
          <w:rFonts w:ascii="Times New Roman" w:hAnsi="Times New Roman" w:cs="Times New Roman"/>
          <w:iCs/>
          <w:sz w:val="24"/>
          <w:szCs w:val="24"/>
        </w:rPr>
        <w:t>Zakona o ustanovama (NN 76/93, 29/97, 47/99, 35/08, 127/19.</w:t>
      </w:r>
      <w:r w:rsidR="002B6FB8" w:rsidRPr="002B6FB8">
        <w:rPr>
          <w:rFonts w:ascii="Times New Roman" w:hAnsi="Times New Roman" w:cs="Times New Roman"/>
          <w:iCs/>
          <w:sz w:val="24"/>
          <w:szCs w:val="24"/>
        </w:rPr>
        <w:t>, 151/22.</w:t>
      </w:r>
      <w:r w:rsidRPr="002B6FB8">
        <w:rPr>
          <w:rFonts w:ascii="Times New Roman" w:hAnsi="Times New Roman" w:cs="Times New Roman"/>
          <w:iCs/>
          <w:sz w:val="24"/>
          <w:szCs w:val="24"/>
        </w:rPr>
        <w:t>);</w:t>
      </w:r>
    </w:p>
    <w:p w14:paraId="1C828A9C" w14:textId="77777777" w:rsidR="00074568" w:rsidRDefault="00E12C64" w:rsidP="00406AFA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24BD">
        <w:rPr>
          <w:rFonts w:ascii="Times New Roman" w:hAnsi="Times New Roman" w:cs="Times New Roman"/>
          <w:iCs/>
          <w:sz w:val="24"/>
          <w:szCs w:val="24"/>
        </w:rPr>
        <w:t>Statut Sveučilišta Josipa Jurja Strossmayera u Osijeku</w:t>
      </w:r>
    </w:p>
    <w:p w14:paraId="570C37DF" w14:textId="77777777" w:rsidR="00406AFA" w:rsidRPr="001A3016" w:rsidRDefault="00406AFA" w:rsidP="00406AFA">
      <w:pPr>
        <w:pStyle w:val="Bezproreda"/>
        <w:ind w:left="720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AC83E81" w14:textId="77777777" w:rsidR="00E12C64" w:rsidRPr="001A3016" w:rsidRDefault="00E12C64" w:rsidP="00074568">
      <w:pPr>
        <w:pStyle w:val="Bezproreda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1944"/>
        <w:gridCol w:w="2446"/>
        <w:gridCol w:w="2126"/>
        <w:gridCol w:w="2551"/>
      </w:tblGrid>
      <w:tr w:rsidR="001A3016" w:rsidRPr="001A3016" w14:paraId="2A0EE1C2" w14:textId="77777777" w:rsidTr="00406AFA">
        <w:trPr>
          <w:trHeight w:val="443"/>
        </w:trPr>
        <w:tc>
          <w:tcPr>
            <w:tcW w:w="1944" w:type="dxa"/>
            <w:shd w:val="clear" w:color="auto" w:fill="D0CECE" w:themeFill="background2" w:themeFillShade="E6"/>
          </w:tcPr>
          <w:p w14:paraId="3F12A232" w14:textId="77777777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</w:p>
          <w:p w14:paraId="48E52F01" w14:textId="77777777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Aktivnost</w:t>
            </w:r>
          </w:p>
        </w:tc>
        <w:tc>
          <w:tcPr>
            <w:tcW w:w="2446" w:type="dxa"/>
            <w:shd w:val="clear" w:color="auto" w:fill="D0CECE" w:themeFill="background2" w:themeFillShade="E6"/>
            <w:vAlign w:val="center"/>
          </w:tcPr>
          <w:p w14:paraId="1B492736" w14:textId="01276408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Plan 202</w:t>
            </w:r>
            <w:r w:rsidR="002B6FB8" w:rsidRPr="005324CA">
              <w:rPr>
                <w:rFonts w:ascii="Times New Roman" w:hAnsi="Times New Roman" w:cs="Times New Roman"/>
              </w:rPr>
              <w:t>6</w:t>
            </w:r>
            <w:r w:rsidRPr="005324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60720108" w14:textId="1A5DB8A3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Plan 202</w:t>
            </w:r>
            <w:r w:rsidR="002B6FB8" w:rsidRPr="005324CA">
              <w:rPr>
                <w:rFonts w:ascii="Times New Roman" w:hAnsi="Times New Roman" w:cs="Times New Roman"/>
              </w:rPr>
              <w:t>7</w:t>
            </w:r>
            <w:r w:rsidRPr="005324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  <w:shd w:val="clear" w:color="auto" w:fill="D0CECE" w:themeFill="background2" w:themeFillShade="E6"/>
            <w:vAlign w:val="center"/>
          </w:tcPr>
          <w:p w14:paraId="109E7583" w14:textId="27BA4580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Plan 202</w:t>
            </w:r>
            <w:r w:rsidR="002B6FB8" w:rsidRPr="005324CA">
              <w:rPr>
                <w:rFonts w:ascii="Times New Roman" w:hAnsi="Times New Roman" w:cs="Times New Roman"/>
              </w:rPr>
              <w:t>8</w:t>
            </w:r>
            <w:r w:rsidRPr="005324CA">
              <w:rPr>
                <w:rFonts w:ascii="Times New Roman" w:hAnsi="Times New Roman" w:cs="Times New Roman"/>
              </w:rPr>
              <w:t>.</w:t>
            </w:r>
          </w:p>
        </w:tc>
      </w:tr>
      <w:tr w:rsidR="001A3016" w:rsidRPr="001A3016" w14:paraId="212B643A" w14:textId="77777777" w:rsidTr="00406AFA">
        <w:tc>
          <w:tcPr>
            <w:tcW w:w="1944" w:type="dxa"/>
          </w:tcPr>
          <w:p w14:paraId="17F787AD" w14:textId="4F73C617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</w:t>
            </w:r>
            <w:r w:rsidR="00142F52">
              <w:rPr>
                <w:rFonts w:ascii="Times New Roman" w:hAnsi="Times New Roman" w:cs="Times New Roman"/>
              </w:rPr>
              <w:t>679134</w:t>
            </w:r>
          </w:p>
        </w:tc>
        <w:tc>
          <w:tcPr>
            <w:tcW w:w="2446" w:type="dxa"/>
          </w:tcPr>
          <w:p w14:paraId="0E1CB42B" w14:textId="57410E3B" w:rsidR="00406AFA" w:rsidRPr="005324CA" w:rsidRDefault="00674DDC" w:rsidP="004B1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4.097.942</w:t>
            </w:r>
          </w:p>
        </w:tc>
        <w:tc>
          <w:tcPr>
            <w:tcW w:w="2126" w:type="dxa"/>
          </w:tcPr>
          <w:p w14:paraId="7E38918F" w14:textId="49B59061" w:rsidR="00406AFA" w:rsidRPr="005324CA" w:rsidRDefault="00674DDC" w:rsidP="004B1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4.164.538</w:t>
            </w:r>
          </w:p>
        </w:tc>
        <w:tc>
          <w:tcPr>
            <w:tcW w:w="2551" w:type="dxa"/>
          </w:tcPr>
          <w:p w14:paraId="5B352724" w14:textId="4D93D54F" w:rsidR="00406AFA" w:rsidRPr="005324CA" w:rsidRDefault="00674DDC" w:rsidP="004B1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4.258.824</w:t>
            </w:r>
          </w:p>
        </w:tc>
      </w:tr>
      <w:tr w:rsidR="001A3016" w:rsidRPr="001A3016" w14:paraId="1EB3BAAD" w14:textId="77777777" w:rsidTr="00406AFA">
        <w:tc>
          <w:tcPr>
            <w:tcW w:w="1944" w:type="dxa"/>
          </w:tcPr>
          <w:p w14:paraId="18B0B7E0" w14:textId="0133955E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</w:t>
            </w:r>
            <w:r w:rsidR="00142F52">
              <w:rPr>
                <w:rFonts w:ascii="Times New Roman" w:hAnsi="Times New Roman" w:cs="Times New Roman"/>
              </w:rPr>
              <w:t>679135</w:t>
            </w:r>
          </w:p>
        </w:tc>
        <w:tc>
          <w:tcPr>
            <w:tcW w:w="2446" w:type="dxa"/>
          </w:tcPr>
          <w:p w14:paraId="4E8AC5B2" w14:textId="50EAEE5F" w:rsidR="00406AFA" w:rsidRPr="005324CA" w:rsidRDefault="00674DDC" w:rsidP="004B1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677.750</w:t>
            </w:r>
          </w:p>
        </w:tc>
        <w:tc>
          <w:tcPr>
            <w:tcW w:w="2126" w:type="dxa"/>
          </w:tcPr>
          <w:p w14:paraId="3CCF15C8" w14:textId="742FEF9D" w:rsidR="00406AFA" w:rsidRPr="005324CA" w:rsidRDefault="00674DDC" w:rsidP="004B1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677.750</w:t>
            </w:r>
          </w:p>
        </w:tc>
        <w:tc>
          <w:tcPr>
            <w:tcW w:w="2551" w:type="dxa"/>
          </w:tcPr>
          <w:p w14:paraId="6F836482" w14:textId="74DE5541" w:rsidR="00406AFA" w:rsidRPr="005324CA" w:rsidRDefault="00674DDC" w:rsidP="004B1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677.750</w:t>
            </w:r>
          </w:p>
        </w:tc>
      </w:tr>
      <w:tr w:rsidR="001A3016" w:rsidRPr="001A3016" w14:paraId="60E62CCA" w14:textId="77777777" w:rsidTr="00406AFA">
        <w:tc>
          <w:tcPr>
            <w:tcW w:w="1944" w:type="dxa"/>
          </w:tcPr>
          <w:p w14:paraId="1A02E56D" w14:textId="674D6924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A679071.005</w:t>
            </w:r>
          </w:p>
        </w:tc>
        <w:tc>
          <w:tcPr>
            <w:tcW w:w="2446" w:type="dxa"/>
          </w:tcPr>
          <w:p w14:paraId="7C2836C6" w14:textId="2EEDD1C1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522.000</w:t>
            </w:r>
          </w:p>
        </w:tc>
        <w:tc>
          <w:tcPr>
            <w:tcW w:w="2126" w:type="dxa"/>
          </w:tcPr>
          <w:p w14:paraId="2DCA4244" w14:textId="495433C9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372.000</w:t>
            </w:r>
          </w:p>
        </w:tc>
        <w:tc>
          <w:tcPr>
            <w:tcW w:w="2551" w:type="dxa"/>
          </w:tcPr>
          <w:p w14:paraId="435CF9C1" w14:textId="2CF2F38F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102.000</w:t>
            </w:r>
          </w:p>
        </w:tc>
      </w:tr>
      <w:tr w:rsidR="001A3016" w:rsidRPr="001A3016" w14:paraId="38245394" w14:textId="77777777" w:rsidTr="00406AFA">
        <w:tc>
          <w:tcPr>
            <w:tcW w:w="1944" w:type="dxa"/>
          </w:tcPr>
          <w:p w14:paraId="79512CC0" w14:textId="67D8212A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NOVI PODPROJEKT</w:t>
            </w:r>
          </w:p>
        </w:tc>
        <w:tc>
          <w:tcPr>
            <w:tcW w:w="2446" w:type="dxa"/>
          </w:tcPr>
          <w:p w14:paraId="3A2ECD1E" w14:textId="63A43F7C" w:rsidR="00406AFA" w:rsidRPr="005324CA" w:rsidRDefault="00674DDC" w:rsidP="004B1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189.131</w:t>
            </w:r>
          </w:p>
        </w:tc>
        <w:tc>
          <w:tcPr>
            <w:tcW w:w="2126" w:type="dxa"/>
          </w:tcPr>
          <w:p w14:paraId="307FCC0B" w14:textId="2090A2F3" w:rsidR="00406AFA" w:rsidRPr="005324CA" w:rsidRDefault="00674DDC" w:rsidP="004B1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189.131</w:t>
            </w:r>
          </w:p>
        </w:tc>
        <w:tc>
          <w:tcPr>
            <w:tcW w:w="2551" w:type="dxa"/>
          </w:tcPr>
          <w:p w14:paraId="31C39B29" w14:textId="65C3DEED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0</w:t>
            </w:r>
          </w:p>
        </w:tc>
      </w:tr>
    </w:tbl>
    <w:p w14:paraId="6A7017D4" w14:textId="277E9733" w:rsidR="005324CA" w:rsidRPr="00281D83" w:rsidRDefault="005324CA" w:rsidP="008E3B12">
      <w:pPr>
        <w:spacing w:before="240"/>
        <w:jc w:val="both"/>
        <w:rPr>
          <w:rFonts w:ascii="Times New Roman" w:hAnsi="Times New Roman" w:cs="Times New Roman"/>
        </w:rPr>
      </w:pPr>
      <w:r w:rsidRPr="00281D83">
        <w:rPr>
          <w:rFonts w:ascii="Times New Roman" w:hAnsi="Times New Roman" w:cs="Times New Roman"/>
        </w:rPr>
        <w:t>U financijskom planu za razdoblje 2026.-2028. postoje novine u odnosu na planiranje u prethodnim razdobljima. Aktivnost A</w:t>
      </w:r>
      <w:r w:rsidR="00142F52">
        <w:rPr>
          <w:rFonts w:ascii="Times New Roman" w:hAnsi="Times New Roman" w:cs="Times New Roman"/>
        </w:rPr>
        <w:t>679134</w:t>
      </w:r>
      <w:r w:rsidRPr="00281D83">
        <w:rPr>
          <w:rFonts w:ascii="Times New Roman" w:hAnsi="Times New Roman" w:cs="Times New Roman"/>
        </w:rPr>
        <w:t xml:space="preserve"> čini </w:t>
      </w:r>
      <w:r w:rsidR="00281D83" w:rsidRPr="00281D83">
        <w:rPr>
          <w:rFonts w:ascii="Times New Roman" w:hAnsi="Times New Roman" w:cs="Times New Roman"/>
        </w:rPr>
        <w:t>objedinjene aktivnosti na izvoru 11 a aktivnost A</w:t>
      </w:r>
      <w:r w:rsidR="00142F52">
        <w:rPr>
          <w:rFonts w:ascii="Times New Roman" w:hAnsi="Times New Roman" w:cs="Times New Roman"/>
        </w:rPr>
        <w:t>679135</w:t>
      </w:r>
      <w:r w:rsidR="00281D83" w:rsidRPr="00281D83">
        <w:rPr>
          <w:rFonts w:ascii="Times New Roman" w:hAnsi="Times New Roman" w:cs="Times New Roman"/>
        </w:rPr>
        <w:t xml:space="preserve"> čine ostali izvori. Sveučilište provodi projekt Erasmus+ mobilnost nastavnog i nenastavnog osoblja (A679071.005) i COLOURS (Novi podprojekt). </w:t>
      </w:r>
    </w:p>
    <w:p w14:paraId="2A84575C" w14:textId="18D97BD3" w:rsidR="009A3A0A" w:rsidRPr="008E3B12" w:rsidRDefault="009A3A0A" w:rsidP="008E3B12">
      <w:pPr>
        <w:spacing w:before="240"/>
        <w:jc w:val="both"/>
        <w:rPr>
          <w:rFonts w:ascii="Times New Roman" w:hAnsi="Times New Roman" w:cs="Times New Roman"/>
          <w:color w:val="FF0000"/>
        </w:rPr>
      </w:pPr>
      <w:r w:rsidRPr="000F63AB">
        <w:rPr>
          <w:rFonts w:ascii="Times New Roman" w:hAnsi="Times New Roman" w:cs="Times New Roman"/>
          <w:b/>
          <w:sz w:val="24"/>
          <w:szCs w:val="24"/>
        </w:rPr>
        <w:t>CILJEVI PROVEDBE PROGRAMA U RAZDOBLJU 202</w:t>
      </w:r>
      <w:r w:rsidR="001A3016">
        <w:rPr>
          <w:rFonts w:ascii="Times New Roman" w:hAnsi="Times New Roman" w:cs="Times New Roman"/>
          <w:b/>
          <w:sz w:val="24"/>
          <w:szCs w:val="24"/>
        </w:rPr>
        <w:t>6</w:t>
      </w:r>
      <w:r w:rsidRPr="000F63AB">
        <w:rPr>
          <w:rFonts w:ascii="Times New Roman" w:hAnsi="Times New Roman" w:cs="Times New Roman"/>
          <w:b/>
          <w:sz w:val="24"/>
          <w:szCs w:val="24"/>
        </w:rPr>
        <w:t>. – 202</w:t>
      </w:r>
      <w:r w:rsidR="001A3016">
        <w:rPr>
          <w:rFonts w:ascii="Times New Roman" w:hAnsi="Times New Roman" w:cs="Times New Roman"/>
          <w:b/>
          <w:sz w:val="24"/>
          <w:szCs w:val="24"/>
        </w:rPr>
        <w:t>8</w:t>
      </w:r>
      <w:r w:rsidRPr="000F63AB">
        <w:rPr>
          <w:rFonts w:ascii="Times New Roman" w:hAnsi="Times New Roman" w:cs="Times New Roman"/>
          <w:b/>
          <w:sz w:val="24"/>
          <w:szCs w:val="24"/>
        </w:rPr>
        <w:t>. I POKAZATELJI USPJEŠNOSTI  KOJIMA ĆE SE MJERITI OSTVARENJE TIH CILJEVA</w:t>
      </w:r>
    </w:p>
    <w:p w14:paraId="32183EF0" w14:textId="77777777" w:rsidR="000F63AB" w:rsidRDefault="000F63AB" w:rsidP="000F63AB">
      <w:pPr>
        <w:pStyle w:val="Bezprored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3340D8" w14:textId="77777777" w:rsidR="000F63AB" w:rsidRDefault="000F63AB" w:rsidP="000F63AB">
      <w:pPr>
        <w:pStyle w:val="Bezprored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Strategija Sveučilišta Josipa Jurja Strossmayera u Osijeku</w:t>
      </w:r>
    </w:p>
    <w:p w14:paraId="344B9F7F" w14:textId="77777777" w:rsidR="000F63AB" w:rsidRPr="000F63AB" w:rsidRDefault="003135B1" w:rsidP="000F63AB">
      <w:pPr>
        <w:pStyle w:val="Odlomakpopisa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/>
        </w:rPr>
      </w:pPr>
      <w:hyperlink r:id="rId7" w:history="1">
        <w:r w:rsidR="000F63AB" w:rsidRPr="000F63AB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val="en-US"/>
          </w:rPr>
          <w:t>https://www.unios.hr/wp-content/uploads/2022/02/strategija-sveucilista_20211124.pdf</w:t>
        </w:r>
      </w:hyperlink>
      <w:r w:rsidR="000F63AB" w:rsidRPr="000F63AB">
        <w:rPr>
          <w:rFonts w:ascii="Courier New" w:eastAsia="Times New Roman" w:hAnsi="Courier New" w:cs="Courier New"/>
          <w:sz w:val="20"/>
          <w:szCs w:val="20"/>
          <w:lang w:val="en-US"/>
        </w:rPr>
        <w:t xml:space="preserve"> </w:t>
      </w:r>
    </w:p>
    <w:p w14:paraId="07E84995" w14:textId="3EE73EF1" w:rsidR="000F63AB" w:rsidRDefault="000F63AB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86675BF" w14:textId="6F0F50CE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3016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399BDFE7" wp14:editId="0471DB88">
            <wp:extent cx="5760720" cy="4044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2424" w14:textId="3B9EEB69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301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387A611" wp14:editId="1A4A9E12">
            <wp:extent cx="5760720" cy="24942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F0F0" w14:textId="5B494681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522B56E" w14:textId="3F970C63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0C2FA1F" w14:textId="73024E07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A78496C" w14:textId="33A576D9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DCD28AA" w14:textId="729DE6AF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EA7BB31" w14:textId="59F058D8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3016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3F888982" wp14:editId="501893F1">
            <wp:extent cx="5760720" cy="2711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3D91" w14:textId="03DE3357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301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6E4BF18" wp14:editId="00C30A6B">
            <wp:extent cx="5760720" cy="47802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4CEB" w14:textId="1A9C320D" w:rsidR="00290E6C" w:rsidRDefault="008E3B12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E3B12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538D285" wp14:editId="531B4BAA">
            <wp:extent cx="5760720" cy="120713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3A22" w14:textId="77777777" w:rsidR="00290E6C" w:rsidRDefault="00290E6C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50CE601" w14:textId="77777777" w:rsidR="00290E6C" w:rsidRDefault="00290E6C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1F15176" w14:textId="2D73C37E" w:rsidR="00290E6C" w:rsidRP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sz w:val="24"/>
          <w:szCs w:val="24"/>
        </w:rPr>
        <w:t>Ciljevi Odjela:</w:t>
      </w:r>
    </w:p>
    <w:p w14:paraId="0C659CBA" w14:textId="00E1E170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sz w:val="24"/>
          <w:szCs w:val="24"/>
        </w:rPr>
        <w:t>Podizanje znanstvene izvrsnosti:</w:t>
      </w:r>
    </w:p>
    <w:p w14:paraId="74922BD3" w14:textId="26A828F4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1C37DBDB" w14:textId="55D42553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68B2A" wp14:editId="70F20B23">
            <wp:extent cx="6105525" cy="4561205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CE53" w14:textId="01CE37D6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489CDD" wp14:editId="2241827B">
            <wp:extent cx="5760720" cy="307403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C191" w14:textId="48859D05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32D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F8A845" wp14:editId="0A753DFC">
            <wp:extent cx="5667375" cy="4224293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418" cy="42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976A" w14:textId="0F018082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47ABB692" w14:textId="0CAA65AC" w:rsidR="00C32D3F" w:rsidRDefault="008E3B12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32D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B2785" wp14:editId="1E11346C">
            <wp:extent cx="5782087" cy="4143375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9313" cy="41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D4B0" w14:textId="46376108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FF8D14" wp14:editId="738BD0BF">
            <wp:extent cx="5797400" cy="22002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7840" cy="22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3A29" w14:textId="3EAE6F49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00828" wp14:editId="6D33D7F3">
            <wp:extent cx="5992074" cy="986790"/>
            <wp:effectExtent l="0" t="0" r="889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7836" cy="9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C181" w14:textId="78F078D0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C6D6E" wp14:editId="3BE6EDCA">
            <wp:extent cx="5760720" cy="28416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C75D" w14:textId="4466E37F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5CA24C" wp14:editId="1131541D">
            <wp:extent cx="5760720" cy="932815"/>
            <wp:effectExtent l="0" t="0" r="0" b="6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5F45" w14:textId="52B27A63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32D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072F34" wp14:editId="5F5172EB">
            <wp:extent cx="5760720" cy="3731260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F9B7" w14:textId="074931DD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32D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A9C5E" wp14:editId="1AA57517">
            <wp:extent cx="5760720" cy="38709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6063A" w14:textId="5889C686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BD89B9" wp14:editId="529CDA0A">
            <wp:extent cx="5667375" cy="3352543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8287" cy="33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F459" w14:textId="77777777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0D5B650F" w14:textId="243BCA78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8ABFB" wp14:editId="6B8DBD2E">
            <wp:extent cx="5886450" cy="15811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4220" cy="158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A4CD" w14:textId="7D80D799" w:rsidR="009A3A0A" w:rsidRPr="006173DF" w:rsidRDefault="008E3B12" w:rsidP="006173DF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8E3B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978E3" wp14:editId="04CD80BC">
            <wp:extent cx="5715000" cy="36226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0127" cy="36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A0A" w:rsidRPr="006173DF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4938E" w14:textId="77777777" w:rsidR="0086092A" w:rsidRDefault="0086092A">
      <w:pPr>
        <w:spacing w:after="0" w:line="240" w:lineRule="auto"/>
      </w:pPr>
      <w:r>
        <w:separator/>
      </w:r>
    </w:p>
  </w:endnote>
  <w:endnote w:type="continuationSeparator" w:id="0">
    <w:p w14:paraId="35E3CB72" w14:textId="77777777" w:rsidR="0086092A" w:rsidRDefault="0086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Franklin Gothic Medium Cond"/>
    <w:charset w:val="EE"/>
    <w:family w:val="auto"/>
    <w:pitch w:val="variable"/>
    <w:sig w:usb0="00000001" w:usb1="5000206A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5515545"/>
      <w:docPartObj>
        <w:docPartGallery w:val="Page Numbers (Bottom of Page)"/>
        <w:docPartUnique/>
      </w:docPartObj>
    </w:sdtPr>
    <w:sdtEndPr/>
    <w:sdtContent>
      <w:p w14:paraId="4A49299B" w14:textId="77777777" w:rsidR="009D005B" w:rsidRDefault="009E220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CB2">
          <w:rPr>
            <w:noProof/>
          </w:rPr>
          <w:t>2</w:t>
        </w:r>
        <w:r>
          <w:fldChar w:fldCharType="end"/>
        </w:r>
      </w:p>
    </w:sdtContent>
  </w:sdt>
  <w:p w14:paraId="73CDEF41" w14:textId="77777777" w:rsidR="009D005B" w:rsidRDefault="003135B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3564C" w14:textId="77777777" w:rsidR="0086092A" w:rsidRDefault="0086092A">
      <w:pPr>
        <w:spacing w:after="0" w:line="240" w:lineRule="auto"/>
      </w:pPr>
      <w:r>
        <w:separator/>
      </w:r>
    </w:p>
  </w:footnote>
  <w:footnote w:type="continuationSeparator" w:id="0">
    <w:p w14:paraId="719C56D4" w14:textId="77777777" w:rsidR="0086092A" w:rsidRDefault="00860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91007"/>
    <w:multiLevelType w:val="multilevel"/>
    <w:tmpl w:val="2C10BBF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FA73651"/>
    <w:multiLevelType w:val="hybridMultilevel"/>
    <w:tmpl w:val="2BBE64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CC1D2">
      <w:start w:val="1"/>
      <w:numFmt w:val="bullet"/>
      <w:lvlText w:val="•"/>
      <w:lvlJc w:val="left"/>
      <w:pPr>
        <w:ind w:left="2880" w:hanging="360"/>
      </w:pPr>
      <w:rPr>
        <w:rFonts w:ascii="EYInterstate Light" w:hAnsi="EYInterstate Light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E5D75"/>
    <w:multiLevelType w:val="hybridMultilevel"/>
    <w:tmpl w:val="474A6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37589"/>
    <w:multiLevelType w:val="hybridMultilevel"/>
    <w:tmpl w:val="7472A656"/>
    <w:lvl w:ilvl="0" w:tplc="CF965D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C56CC"/>
    <w:multiLevelType w:val="hybridMultilevel"/>
    <w:tmpl w:val="14C2CF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025D1"/>
    <w:multiLevelType w:val="hybridMultilevel"/>
    <w:tmpl w:val="AA8E8F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6514E6"/>
    <w:multiLevelType w:val="hybridMultilevel"/>
    <w:tmpl w:val="E4C26C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5CF"/>
    <w:rsid w:val="00030327"/>
    <w:rsid w:val="00070860"/>
    <w:rsid w:val="00074568"/>
    <w:rsid w:val="00085642"/>
    <w:rsid w:val="000C49CE"/>
    <w:rsid w:val="000F63AB"/>
    <w:rsid w:val="00124461"/>
    <w:rsid w:val="001361A2"/>
    <w:rsid w:val="00142F52"/>
    <w:rsid w:val="001A3016"/>
    <w:rsid w:val="001B0F7A"/>
    <w:rsid w:val="001B3688"/>
    <w:rsid w:val="001D0BEF"/>
    <w:rsid w:val="001D5D60"/>
    <w:rsid w:val="001D6A46"/>
    <w:rsid w:val="00220BF7"/>
    <w:rsid w:val="00227D81"/>
    <w:rsid w:val="00262DC0"/>
    <w:rsid w:val="00264191"/>
    <w:rsid w:val="00281D83"/>
    <w:rsid w:val="00290E6C"/>
    <w:rsid w:val="002B5EDA"/>
    <w:rsid w:val="002B6FB8"/>
    <w:rsid w:val="002C505E"/>
    <w:rsid w:val="002C7121"/>
    <w:rsid w:val="002D444E"/>
    <w:rsid w:val="00301CAB"/>
    <w:rsid w:val="003239CD"/>
    <w:rsid w:val="00324025"/>
    <w:rsid w:val="003334E1"/>
    <w:rsid w:val="003B2CF0"/>
    <w:rsid w:val="00406AFA"/>
    <w:rsid w:val="00416DD7"/>
    <w:rsid w:val="00421CEA"/>
    <w:rsid w:val="00474EAA"/>
    <w:rsid w:val="004B145C"/>
    <w:rsid w:val="004B36E6"/>
    <w:rsid w:val="004C3A59"/>
    <w:rsid w:val="004D593D"/>
    <w:rsid w:val="004E02C5"/>
    <w:rsid w:val="00531BEE"/>
    <w:rsid w:val="005324CA"/>
    <w:rsid w:val="00563DC0"/>
    <w:rsid w:val="00585281"/>
    <w:rsid w:val="00612475"/>
    <w:rsid w:val="006173DF"/>
    <w:rsid w:val="00667522"/>
    <w:rsid w:val="00674DDC"/>
    <w:rsid w:val="00703212"/>
    <w:rsid w:val="007A6474"/>
    <w:rsid w:val="007C6EBE"/>
    <w:rsid w:val="007F2DF1"/>
    <w:rsid w:val="008223B8"/>
    <w:rsid w:val="00846E65"/>
    <w:rsid w:val="0086092A"/>
    <w:rsid w:val="00861CF6"/>
    <w:rsid w:val="008750BD"/>
    <w:rsid w:val="00883BAC"/>
    <w:rsid w:val="008E12A2"/>
    <w:rsid w:val="008E3B12"/>
    <w:rsid w:val="00904115"/>
    <w:rsid w:val="00912962"/>
    <w:rsid w:val="00915B7B"/>
    <w:rsid w:val="009229AD"/>
    <w:rsid w:val="0092335A"/>
    <w:rsid w:val="0094612B"/>
    <w:rsid w:val="00980522"/>
    <w:rsid w:val="009A3A0A"/>
    <w:rsid w:val="009A65A8"/>
    <w:rsid w:val="009E2203"/>
    <w:rsid w:val="009F236F"/>
    <w:rsid w:val="009F5494"/>
    <w:rsid w:val="00A20E80"/>
    <w:rsid w:val="00A46779"/>
    <w:rsid w:val="00A46CB2"/>
    <w:rsid w:val="00AF096A"/>
    <w:rsid w:val="00B7598C"/>
    <w:rsid w:val="00B77692"/>
    <w:rsid w:val="00BA66A3"/>
    <w:rsid w:val="00BB1B7B"/>
    <w:rsid w:val="00BB47B9"/>
    <w:rsid w:val="00BD7FDD"/>
    <w:rsid w:val="00BE741E"/>
    <w:rsid w:val="00BF11EF"/>
    <w:rsid w:val="00BF45F4"/>
    <w:rsid w:val="00BF5249"/>
    <w:rsid w:val="00C01CDB"/>
    <w:rsid w:val="00C164A3"/>
    <w:rsid w:val="00C32D3F"/>
    <w:rsid w:val="00C50DE6"/>
    <w:rsid w:val="00C84559"/>
    <w:rsid w:val="00C91AB8"/>
    <w:rsid w:val="00C9692A"/>
    <w:rsid w:val="00CB764D"/>
    <w:rsid w:val="00CF3B9F"/>
    <w:rsid w:val="00D06CF5"/>
    <w:rsid w:val="00D375DC"/>
    <w:rsid w:val="00D424BD"/>
    <w:rsid w:val="00D578FE"/>
    <w:rsid w:val="00D63477"/>
    <w:rsid w:val="00DA7AFE"/>
    <w:rsid w:val="00E02433"/>
    <w:rsid w:val="00E040F8"/>
    <w:rsid w:val="00E12C64"/>
    <w:rsid w:val="00E16FD6"/>
    <w:rsid w:val="00E33E71"/>
    <w:rsid w:val="00EC0A07"/>
    <w:rsid w:val="00EE64E5"/>
    <w:rsid w:val="00EF05CF"/>
    <w:rsid w:val="00EF0A99"/>
    <w:rsid w:val="00F11B49"/>
    <w:rsid w:val="00F12286"/>
    <w:rsid w:val="00F815A6"/>
    <w:rsid w:val="00F83871"/>
    <w:rsid w:val="00FA764E"/>
    <w:rsid w:val="00FC1E62"/>
    <w:rsid w:val="00FD6451"/>
    <w:rsid w:val="00FD6A06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8C7CC"/>
  <w15:chartTrackingRefBased/>
  <w15:docId w15:val="{FD8EDEDB-B9BD-40E3-B3AC-00D9923B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5C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nhideWhenUsed/>
    <w:rsid w:val="00EF0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EF05CF"/>
  </w:style>
  <w:style w:type="table" w:styleId="Reetkatablice">
    <w:name w:val="Table Grid"/>
    <w:basedOn w:val="Obinatablica"/>
    <w:uiPriority w:val="39"/>
    <w:rsid w:val="00EF0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F05CF"/>
    <w:pPr>
      <w:ind w:left="720"/>
      <w:contextualSpacing/>
    </w:pPr>
  </w:style>
  <w:style w:type="paragraph" w:styleId="Bezproreda">
    <w:name w:val="No Spacing"/>
    <w:uiPriority w:val="1"/>
    <w:qFormat/>
    <w:rsid w:val="002C505E"/>
    <w:pPr>
      <w:spacing w:after="0" w:line="240" w:lineRule="auto"/>
    </w:pPr>
    <w:rPr>
      <w:rFonts w:ascii="Calibri" w:eastAsia="Times New Roman" w:hAnsi="Calibri" w:cs="Calibri"/>
      <w:lang w:eastAsia="hr-HR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0F63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0F63AB"/>
    <w:rPr>
      <w:rFonts w:ascii="Courier New" w:eastAsia="Times New Roman" w:hAnsi="Courier New" w:cs="Courier New"/>
      <w:sz w:val="20"/>
      <w:szCs w:val="20"/>
      <w:lang w:val="en-US"/>
    </w:rPr>
  </w:style>
  <w:style w:type="character" w:styleId="Hiperveza">
    <w:name w:val="Hyperlink"/>
    <w:basedOn w:val="Zadanifontodlomka"/>
    <w:uiPriority w:val="99"/>
    <w:semiHidden/>
    <w:unhideWhenUsed/>
    <w:rsid w:val="000F63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7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unios.hr/wp-content/uploads/2022/02/strategija-sveucilista_20211124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969</Words>
  <Characters>5525</Characters>
  <Application>Microsoft Office Word</Application>
  <DocSecurity>0</DocSecurity>
  <Lines>46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Zagorac</dc:creator>
  <cp:keywords/>
  <dc:description/>
  <cp:lastModifiedBy>Korisnik</cp:lastModifiedBy>
  <cp:revision>6</cp:revision>
  <dcterms:created xsi:type="dcterms:W3CDTF">2026-01-07T13:41:00Z</dcterms:created>
  <dcterms:modified xsi:type="dcterms:W3CDTF">2026-02-20T07:38:00Z</dcterms:modified>
</cp:coreProperties>
</file>