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CF" w:rsidRPr="001F7DDB" w:rsidRDefault="006C6A26">
      <w:pPr>
        <w:rPr>
          <w:rFonts w:ascii="Times New Roman" w:hAnsi="Times New Roman" w:cs="Times New Roman"/>
          <w:b/>
        </w:rPr>
      </w:pPr>
      <w:r w:rsidRPr="001F7DDB">
        <w:rPr>
          <w:rFonts w:ascii="Times New Roman" w:hAnsi="Times New Roman" w:cs="Times New Roman"/>
          <w:b/>
        </w:rPr>
        <w:t>OBRAZLOŽENJE POSEBNOG DIJELA IZMJENA I DOPUNA FINANCIJSKOG PLANA ZA 202</w:t>
      </w:r>
      <w:r w:rsidR="00C60763" w:rsidRPr="001F7DDB">
        <w:rPr>
          <w:rFonts w:ascii="Times New Roman" w:hAnsi="Times New Roman" w:cs="Times New Roman"/>
          <w:b/>
        </w:rPr>
        <w:t>5</w:t>
      </w:r>
      <w:r w:rsidRPr="001F7DDB">
        <w:rPr>
          <w:rFonts w:ascii="Times New Roman" w:hAnsi="Times New Roman" w:cs="Times New Roman"/>
          <w:b/>
        </w:rPr>
        <w:t>. GODINU- Rektorat</w:t>
      </w:r>
      <w:r w:rsidR="007257B9" w:rsidRPr="001F7DDB">
        <w:rPr>
          <w:rFonts w:ascii="Times New Roman" w:hAnsi="Times New Roman" w:cs="Times New Roman"/>
          <w:b/>
        </w:rPr>
        <w:t xml:space="preserve"> </w:t>
      </w:r>
      <w:r w:rsidR="0072604A" w:rsidRPr="001F7DDB">
        <w:rPr>
          <w:rFonts w:ascii="Times New Roman" w:hAnsi="Times New Roman" w:cs="Times New Roman"/>
          <w:b/>
        </w:rPr>
        <w:t>i Odjeli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Sveučilište Josipa Jurja Strossmayera u Osijeku (u daljnjem tekstu Sveučilište) je javno visoko učilište i obrazovna ustanova koja povezivanjem znanstvenog istraživanja, umjetničkog stvaralaštva, studija i nastave razvija znanost, struku i umjetnost, priprema studente za obavljanje profesionalnih djelatnosti na temelju znanstvenih spoznaja i metoda, kao i umjetničkih vrijednosti, obrazuje znanstveni umjetnički pomladak, sudjeluje u ostvarivanju društvenih interesa studenata te promiče međunarodnu, posebice europsku, suradnju u visokom obrazovanju te znanstvenoj i umjetničkoj djelatnosti. Sveučilište osigurava unutarnju i vanjsku mobilnost studenata i nastavnika, racionalno korištenje ljudskih i materijalnih resursa, razvoj multidisciplinarnih studija te nadzor i stalni rast kvalitete, kao i konkurentnost nastavnoga, znanstvenoga, umjetničkog i stručnog rada te razvija jedinstveni informacijski i knjižnični sustav. Sveučilište ispunjava svoju ulogu kroz akademsko obrazovanje na fakultetima, sveučilišnim odjelima i Akademiji za umjetnost i kulturu, na sveučilišnim i stručnim studijima na kojima je primarna nastavna djelatnost i prijenos znanja na nove naraštaje u skladu sa zakonskim odredbama.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U sastavu Sveučilišta djeluj</w:t>
      </w:r>
      <w:r w:rsidR="00E02433" w:rsidRPr="001F7DDB">
        <w:rPr>
          <w:rFonts w:ascii="Times New Roman" w:hAnsi="Times New Roman" w:cs="Times New Roman"/>
          <w:sz w:val="24"/>
          <w:szCs w:val="24"/>
        </w:rPr>
        <w:t>u</w:t>
      </w:r>
      <w:r w:rsidRPr="001F7DDB">
        <w:rPr>
          <w:rFonts w:ascii="Times New Roman" w:hAnsi="Times New Roman" w:cs="Times New Roman"/>
          <w:sz w:val="24"/>
          <w:szCs w:val="24"/>
        </w:rPr>
        <w:t xml:space="preserve"> znanstveno nastavn</w:t>
      </w:r>
      <w:r w:rsidR="00BB1B7B" w:rsidRPr="001F7DDB">
        <w:rPr>
          <w:rFonts w:ascii="Times New Roman" w:hAnsi="Times New Roman" w:cs="Times New Roman"/>
          <w:sz w:val="24"/>
          <w:szCs w:val="24"/>
        </w:rPr>
        <w:t>e</w:t>
      </w:r>
      <w:r w:rsidRPr="001F7DDB">
        <w:rPr>
          <w:rFonts w:ascii="Times New Roman" w:hAnsi="Times New Roman" w:cs="Times New Roman"/>
          <w:sz w:val="24"/>
          <w:szCs w:val="24"/>
        </w:rPr>
        <w:t xml:space="preserve"> sastavnic</w:t>
      </w:r>
      <w:r w:rsidR="00BB1B7B" w:rsidRPr="001F7DDB">
        <w:rPr>
          <w:rFonts w:ascii="Times New Roman" w:hAnsi="Times New Roman" w:cs="Times New Roman"/>
          <w:sz w:val="24"/>
          <w:szCs w:val="24"/>
        </w:rPr>
        <w:t>e</w:t>
      </w:r>
      <w:r w:rsidRPr="001F7DDB">
        <w:rPr>
          <w:rFonts w:ascii="Times New Roman" w:hAnsi="Times New Roman" w:cs="Times New Roman"/>
          <w:sz w:val="24"/>
          <w:szCs w:val="24"/>
        </w:rPr>
        <w:t xml:space="preserve"> - fakultet</w:t>
      </w:r>
      <w:r w:rsidR="00BB1B7B" w:rsidRPr="001F7DDB">
        <w:rPr>
          <w:rFonts w:ascii="Times New Roman" w:hAnsi="Times New Roman" w:cs="Times New Roman"/>
          <w:sz w:val="24"/>
          <w:szCs w:val="24"/>
        </w:rPr>
        <w:t>i</w:t>
      </w:r>
      <w:r w:rsidRPr="001F7DDB">
        <w:rPr>
          <w:rFonts w:ascii="Times New Roman" w:hAnsi="Times New Roman" w:cs="Times New Roman"/>
          <w:sz w:val="24"/>
          <w:szCs w:val="24"/>
        </w:rPr>
        <w:t xml:space="preserve">, jedna umjetničko nastavna sastavnica - Akademija za umjetnost i kulturu, četiri odjela kao znanstveno nastavne podružnice Sveučilišta, dvije javne ustanove Studentski centar i Gradska i sveučilišna knjižnica, trgovačko društvo </w:t>
      </w:r>
      <w:proofErr w:type="spellStart"/>
      <w:r w:rsidRPr="001F7DDB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Pr="001F7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DDB">
        <w:rPr>
          <w:rFonts w:ascii="Times New Roman" w:hAnsi="Times New Roman" w:cs="Times New Roman"/>
          <w:sz w:val="24"/>
          <w:szCs w:val="24"/>
        </w:rPr>
        <w:t>Tehnopolis</w:t>
      </w:r>
      <w:proofErr w:type="spellEnd"/>
      <w:r w:rsidRPr="001F7DDB">
        <w:rPr>
          <w:rFonts w:ascii="Times New Roman" w:hAnsi="Times New Roman" w:cs="Times New Roman"/>
          <w:sz w:val="24"/>
          <w:szCs w:val="24"/>
        </w:rPr>
        <w:t xml:space="preserve"> d.o.o., te posebna podružnica Sveučilišta Sveučilišni  centar za unapređenje i osiguranje kvalitete visokog obrazovanja</w:t>
      </w:r>
      <w:r w:rsidR="00497F3F">
        <w:rPr>
          <w:rFonts w:ascii="Times New Roman" w:hAnsi="Times New Roman" w:cs="Times New Roman"/>
          <w:sz w:val="24"/>
          <w:szCs w:val="24"/>
        </w:rPr>
        <w:t xml:space="preserve">. </w:t>
      </w:r>
      <w:r w:rsidRPr="001F7DDB">
        <w:rPr>
          <w:rFonts w:ascii="Times New Roman" w:hAnsi="Times New Roman" w:cs="Times New Roman"/>
          <w:sz w:val="24"/>
          <w:szCs w:val="24"/>
        </w:rPr>
        <w:t>Statutom Sveučilišta uređeno je ustrojstvo, djelatnost i poslovanje Sveučilišta Josipa Jurja Strossmayera u Osijeku, ovlasti i način odlučivanja sveučilišnih tijela, način ustrojavanja i izvođenja sveučilišnih studija, status nastavnika, suradnika, znanstvenika i drugih zaposlenika, status studenata i druga pitanja značajna za Sveučilište, a u skladu sa Zakonom o znanstvenoj djelatnosti i visokom obrazovanju.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Sveučilište je javno visoko učilište koje ustrojava i izvodi znanstveno, umjetničko i razvojno istraživanje, posebice ostvarivanje znanstvenih programa od strateškog interesa za Republiku Hrvatsku, umjetničko</w:t>
      </w:r>
      <w:bookmarkStart w:id="0" w:name="_GoBack"/>
      <w:bookmarkEnd w:id="0"/>
      <w:r w:rsidRPr="001F7DDB">
        <w:rPr>
          <w:rFonts w:ascii="Times New Roman" w:hAnsi="Times New Roman" w:cs="Times New Roman"/>
          <w:sz w:val="24"/>
          <w:szCs w:val="24"/>
        </w:rPr>
        <w:t xml:space="preserve"> stvaralaštvo i stručni rad te na njima utemeljeno pr</w:t>
      </w:r>
      <w:r w:rsidR="0063091E">
        <w:rPr>
          <w:rFonts w:ascii="Times New Roman" w:hAnsi="Times New Roman" w:cs="Times New Roman"/>
          <w:sz w:val="24"/>
          <w:szCs w:val="24"/>
        </w:rPr>
        <w:t>ijed</w:t>
      </w:r>
      <w:r w:rsidRPr="001F7DDB">
        <w:rPr>
          <w:rFonts w:ascii="Times New Roman" w:hAnsi="Times New Roman" w:cs="Times New Roman"/>
          <w:sz w:val="24"/>
          <w:szCs w:val="24"/>
        </w:rPr>
        <w:t>iplomsko, diplomsko i poslijediplomsko obrazovanje. Svoje zadaće Sveučilište ostvaruje u skladu s potrebama zajednice u kojoj djeluje.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Svrha Sveučilišta proizlazi iz sadržaja osnovnih djelatnosti Sveučilišta utvrđenih Statutom Sveučilišta: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visokoškolsko obrazovanje,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ustrojavanje i izvođenje sveučilišnih p</w:t>
      </w:r>
      <w:r w:rsidR="00497F3F">
        <w:rPr>
          <w:rFonts w:ascii="Times New Roman" w:hAnsi="Times New Roman" w:cs="Times New Roman"/>
          <w:sz w:val="24"/>
          <w:szCs w:val="24"/>
        </w:rPr>
        <w:t>rije</w:t>
      </w:r>
      <w:r w:rsidRPr="001F7DDB">
        <w:rPr>
          <w:rFonts w:ascii="Times New Roman" w:hAnsi="Times New Roman" w:cs="Times New Roman"/>
          <w:sz w:val="24"/>
          <w:szCs w:val="24"/>
        </w:rPr>
        <w:t>diplomskih, integriranih pr</w:t>
      </w:r>
      <w:r w:rsidR="00497F3F">
        <w:rPr>
          <w:rFonts w:ascii="Times New Roman" w:hAnsi="Times New Roman" w:cs="Times New Roman"/>
          <w:sz w:val="24"/>
          <w:szCs w:val="24"/>
        </w:rPr>
        <w:t>ije</w:t>
      </w:r>
      <w:r w:rsidRPr="001F7DDB">
        <w:rPr>
          <w:rFonts w:ascii="Times New Roman" w:hAnsi="Times New Roman" w:cs="Times New Roman"/>
          <w:sz w:val="24"/>
          <w:szCs w:val="24"/>
        </w:rPr>
        <w:t>diplomskih i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diplomskih, diplomskih i poslijediplomskih studija te stručnih studija,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ustrojavanje i izvođenje sveučilišnih interdisciplinarnih studija,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ustrojavanje i izvođenje programa stručnog usavršavanja u okviru cjeloživotnog obrazovanja,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istraživanje i eksperimentalni razvoj u području prirodnih znanosti, tehničkih znanosti,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biomedicine i zdravstva i biotehničkih znanosti,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istraživanje u području društvenih znanosti, humanističkih znanosti te području umjetnosti,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obavljane znanstvenog i visokostručnog rada uz uvjete utvrđene posebnim propisima,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- izdavačka, knjižnična i informatička djelatnost za potrebe nastave, znanstvenog i stručnog rada,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 xml:space="preserve">- izrada stručnih mišljenja i vještačenja. 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Sveučilište može obavljati i druge djelatnosti bez upisa u sudski registar u manjem opsegu koje služe unaprjeđivanju registrirane djelatnosti i pridonose iskorištenju prostornih i kadrovskih kapaciteta te opreme.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Na Sveučilištu – rektoratu i odjelima odvijaju se sljedeće osnovne djelatnosti: nastavni rad, znanstveni rad,  stručni rad i upravljanje.</w:t>
      </w:r>
    </w:p>
    <w:p w:rsidR="002C505E" w:rsidRPr="001F7DDB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lastRenderedPageBreak/>
        <w:t>Temelj poslovnog funkcioniranja Sveučilišta je politika osiguravanja kvalitete kojom se iskazuje usmjerenost uprave i svih djelatnika Sveučilišta prema kontinuiranom promicanju visokih standarda kvalitete studiranja, znanstveno-istraživačkog, umjetničkog i stručnog rada te upravljanja. Sveučilište kontinuirano promiče kulturu kvalitete svih unutarnjih i vanjskih dionika, ponajprije studenata, nastavnog i nenastavnog osoblja Sveučilišta te društvenih i gospodarskih subjekata s kojima surađuju. Temelj kvalitetnog obrazovanja na Sveučilištu su  kontinuirano unaprjeđivanje nastave, uvjeta studiranja, praćenje napredovanja studenata,  kontinuirano unaprjeđivanje znanja nastavnika i suradnika, stjecanje novih i/ili povećanje postojećih kompetencija (bilo putem različitih vrsta usavršavanja, mobilnosti, znanstveno-istraživačke, stručne ili umjetničke djelatnosti) te prenošenje istih kroz nastavni proces te uključivanje studenata u istraživanje i projekte.</w:t>
      </w:r>
    </w:p>
    <w:p w:rsidR="006C6A26" w:rsidRPr="001F7DDB" w:rsidRDefault="006C6A26" w:rsidP="00F815A6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6C6A26" w:rsidRPr="001F7DDB" w:rsidRDefault="006C6A26" w:rsidP="006C6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Zakonske i druge pravne osnove:</w:t>
      </w:r>
    </w:p>
    <w:p w:rsidR="006C6A26" w:rsidRPr="001F7DDB" w:rsidRDefault="006C6A26" w:rsidP="006C6A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Zakon o visokom obrazovanju i znanstvenoj djelatnosti (NN 119/22.)</w:t>
      </w:r>
    </w:p>
    <w:p w:rsidR="006C6A26" w:rsidRPr="001F7DDB" w:rsidRDefault="006C6A26" w:rsidP="006C6A2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DB">
        <w:rPr>
          <w:rFonts w:ascii="Times New Roman" w:hAnsi="Times New Roman" w:cs="Times New Roman"/>
          <w:iCs/>
          <w:sz w:val="24"/>
          <w:szCs w:val="24"/>
        </w:rPr>
        <w:t>Zakon o proračunu (NN 144/21.) članak 25.;</w:t>
      </w:r>
    </w:p>
    <w:p w:rsidR="006C6A26" w:rsidRPr="001F7DDB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DB">
        <w:rPr>
          <w:rFonts w:ascii="Times New Roman" w:hAnsi="Times New Roman" w:cs="Times New Roman"/>
          <w:iCs/>
          <w:sz w:val="24"/>
          <w:szCs w:val="24"/>
        </w:rPr>
        <w:t>Pravilnik o proračunskom računovodstvu i Računskom planu (NN 158/23.);</w:t>
      </w:r>
    </w:p>
    <w:p w:rsidR="006C6A26" w:rsidRPr="001F7DDB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DB">
        <w:rPr>
          <w:rFonts w:ascii="Times New Roman" w:hAnsi="Times New Roman" w:cs="Times New Roman"/>
          <w:iCs/>
          <w:sz w:val="24"/>
          <w:szCs w:val="24"/>
        </w:rPr>
        <w:t>Upute za izradu prijedloga financijskog plana razdjela 080 - Ministarstvo znanosti i obrazovanja (razdjel 080) za razdoblje 202</w:t>
      </w:r>
      <w:r w:rsidR="00002721" w:rsidRPr="001F7DDB">
        <w:rPr>
          <w:rFonts w:ascii="Times New Roman" w:hAnsi="Times New Roman" w:cs="Times New Roman"/>
          <w:iCs/>
          <w:sz w:val="24"/>
          <w:szCs w:val="24"/>
        </w:rPr>
        <w:t>5</w:t>
      </w:r>
      <w:r w:rsidRPr="001F7DDB">
        <w:rPr>
          <w:rFonts w:ascii="Times New Roman" w:hAnsi="Times New Roman" w:cs="Times New Roman"/>
          <w:iCs/>
          <w:sz w:val="24"/>
          <w:szCs w:val="24"/>
        </w:rPr>
        <w:t>-202</w:t>
      </w:r>
      <w:r w:rsidR="00002721" w:rsidRPr="001F7DDB">
        <w:rPr>
          <w:rFonts w:ascii="Times New Roman" w:hAnsi="Times New Roman" w:cs="Times New Roman"/>
          <w:iCs/>
          <w:sz w:val="24"/>
          <w:szCs w:val="24"/>
        </w:rPr>
        <w:t>7</w:t>
      </w:r>
      <w:r w:rsidRPr="001F7DDB">
        <w:rPr>
          <w:rFonts w:ascii="Times New Roman" w:hAnsi="Times New Roman" w:cs="Times New Roman"/>
          <w:iCs/>
          <w:sz w:val="24"/>
          <w:szCs w:val="24"/>
        </w:rPr>
        <w:t>.</w:t>
      </w:r>
    </w:p>
    <w:p w:rsidR="006C6A26" w:rsidRPr="001F7DDB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DB">
        <w:rPr>
          <w:rFonts w:ascii="Times New Roman" w:hAnsi="Times New Roman" w:cs="Times New Roman"/>
          <w:iCs/>
          <w:sz w:val="24"/>
          <w:szCs w:val="24"/>
        </w:rPr>
        <w:t>Zakona o ustanovama (NN 76/93, 29/97, 47/99, 35/08, 127/19.);</w:t>
      </w:r>
    </w:p>
    <w:p w:rsidR="006C6A26" w:rsidRPr="001F7DDB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Zakon o osiguravanju kvalitete u znanosti i visokom obrazovanju (NN 45/09.)</w:t>
      </w:r>
    </w:p>
    <w:p w:rsidR="006C6A26" w:rsidRPr="001F7DDB" w:rsidRDefault="006C6A26" w:rsidP="006C6A26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DB">
        <w:rPr>
          <w:rFonts w:ascii="Times New Roman" w:hAnsi="Times New Roman" w:cs="Times New Roman"/>
          <w:iCs/>
          <w:sz w:val="24"/>
          <w:szCs w:val="24"/>
        </w:rPr>
        <w:t>Statut Sveučilišta Josipa Jurja Strossmayera u Osijeku</w:t>
      </w:r>
    </w:p>
    <w:p w:rsidR="00E12C64" w:rsidRPr="001F7DDB" w:rsidRDefault="00E12C64" w:rsidP="00E12C64">
      <w:pPr>
        <w:pStyle w:val="Bezprored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28"/>
        <w:gridCol w:w="2100"/>
        <w:gridCol w:w="2471"/>
        <w:gridCol w:w="2263"/>
      </w:tblGrid>
      <w:tr w:rsidR="006C6A26" w:rsidRPr="001F7DDB" w:rsidTr="001F7DDB">
        <w:trPr>
          <w:trHeight w:val="705"/>
        </w:trPr>
        <w:tc>
          <w:tcPr>
            <w:tcW w:w="2228" w:type="dxa"/>
            <w:shd w:val="clear" w:color="auto" w:fill="D0CECE" w:themeFill="background2" w:themeFillShade="E6"/>
          </w:tcPr>
          <w:p w:rsidR="006C6A26" w:rsidRPr="001F7DDB" w:rsidRDefault="006C6A26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6A26" w:rsidRPr="001F7DDB" w:rsidRDefault="006C6A26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2100" w:type="dxa"/>
            <w:shd w:val="clear" w:color="auto" w:fill="D0CECE" w:themeFill="background2" w:themeFillShade="E6"/>
            <w:vAlign w:val="center"/>
          </w:tcPr>
          <w:p w:rsidR="006C6A26" w:rsidRPr="001F7DDB" w:rsidRDefault="006C6A26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Plan 202</w:t>
            </w:r>
            <w:r w:rsidR="00C60763" w:rsidRPr="001F7DDB">
              <w:rPr>
                <w:rFonts w:ascii="Times New Roman" w:hAnsi="Times New Roman" w:cs="Times New Roman"/>
                <w:b/>
              </w:rPr>
              <w:t>5</w:t>
            </w:r>
            <w:r w:rsidRPr="001F7DD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71" w:type="dxa"/>
            <w:shd w:val="clear" w:color="auto" w:fill="D0CECE" w:themeFill="background2" w:themeFillShade="E6"/>
            <w:vAlign w:val="center"/>
          </w:tcPr>
          <w:p w:rsidR="006C6A26" w:rsidRPr="001F7DDB" w:rsidRDefault="006C6A26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Uvećanje/umanjenje</w:t>
            </w:r>
          </w:p>
        </w:tc>
        <w:tc>
          <w:tcPr>
            <w:tcW w:w="2263" w:type="dxa"/>
            <w:shd w:val="clear" w:color="auto" w:fill="D0CECE" w:themeFill="background2" w:themeFillShade="E6"/>
            <w:vAlign w:val="center"/>
          </w:tcPr>
          <w:p w:rsidR="006C6A26" w:rsidRPr="001F7DDB" w:rsidRDefault="006C6A26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Novi plan 202</w:t>
            </w:r>
            <w:r w:rsidR="00C60763" w:rsidRPr="001F7DDB">
              <w:rPr>
                <w:rFonts w:ascii="Times New Roman" w:hAnsi="Times New Roman" w:cs="Times New Roman"/>
                <w:b/>
              </w:rPr>
              <w:t>5</w:t>
            </w:r>
            <w:r w:rsidRPr="001F7DD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A621003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7.412.962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483.043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7.896.005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A622122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1.675.740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310.198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1.985.938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A679090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1.485.523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79.599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1.565.122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A621181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15.000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A679071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517.000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242.194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759.194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A679110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150.750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150.750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A621180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15.927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15.927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A621038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13.000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-4.740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8.260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A679071.101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20.000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A679071.065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19.000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19.000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>K679128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90.489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90.489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DDB">
              <w:rPr>
                <w:rFonts w:ascii="Times New Roman" w:hAnsi="Times New Roman" w:cs="Times New Roman"/>
                <w:b/>
              </w:rPr>
              <w:t xml:space="preserve">A679071-novi </w:t>
            </w:r>
            <w:proofErr w:type="spellStart"/>
            <w:r w:rsidRPr="001F7DDB">
              <w:rPr>
                <w:rFonts w:ascii="Times New Roman" w:hAnsi="Times New Roman" w:cs="Times New Roman"/>
                <w:b/>
              </w:rPr>
              <w:t>podprojekt</w:t>
            </w:r>
            <w:proofErr w:type="spellEnd"/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27.420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27.420</w:t>
            </w:r>
          </w:p>
        </w:tc>
      </w:tr>
      <w:tr w:rsidR="009B2ED0" w:rsidRPr="001F7DDB" w:rsidTr="001F7DDB">
        <w:tc>
          <w:tcPr>
            <w:tcW w:w="2228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b/>
                <w:sz w:val="20"/>
                <w:szCs w:val="20"/>
              </w:rPr>
              <w:t>NOVI PODPROJEKT- COLOURS</w:t>
            </w:r>
          </w:p>
        </w:tc>
        <w:tc>
          <w:tcPr>
            <w:tcW w:w="2100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164.131</w:t>
            </w:r>
          </w:p>
        </w:tc>
        <w:tc>
          <w:tcPr>
            <w:tcW w:w="2471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298.850</w:t>
            </w:r>
          </w:p>
        </w:tc>
        <w:tc>
          <w:tcPr>
            <w:tcW w:w="2263" w:type="dxa"/>
          </w:tcPr>
          <w:p w:rsidR="009B2ED0" w:rsidRPr="001F7DDB" w:rsidRDefault="009B2ED0" w:rsidP="009B2ED0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</w:rPr>
              <w:t>462.981</w:t>
            </w:r>
          </w:p>
        </w:tc>
      </w:tr>
    </w:tbl>
    <w:p w:rsidR="00CF3B9F" w:rsidRPr="001F7DDB" w:rsidRDefault="00CF3B9F" w:rsidP="00F815A6">
      <w:pPr>
        <w:spacing w:before="240"/>
        <w:jc w:val="both"/>
        <w:rPr>
          <w:rFonts w:ascii="Times New Roman" w:hAnsi="Times New Roman" w:cs="Times New Roman"/>
          <w:i/>
        </w:rPr>
      </w:pPr>
    </w:p>
    <w:p w:rsidR="009A3A0A" w:rsidRPr="001F7DDB" w:rsidRDefault="00CF3B9F" w:rsidP="00980522">
      <w:pPr>
        <w:spacing w:before="240"/>
        <w:jc w:val="both"/>
        <w:rPr>
          <w:rFonts w:ascii="Times New Roman" w:hAnsi="Times New Roman" w:cs="Times New Roman"/>
        </w:rPr>
      </w:pPr>
      <w:r w:rsidRPr="001F7DDB">
        <w:rPr>
          <w:rFonts w:ascii="Times New Roman" w:hAnsi="Times New Roman" w:cs="Times New Roman"/>
        </w:rPr>
        <w:t>Ove aktivnosti sastoje se od plaća financiranih od strane Državne riznice (A621003), programskog financiranja Sveučilišta Josipa Jurja Strossmayera u Osijeku (A622122), redovne djelatnosti odnosno podmirivanja tekućih troškova Sveučilišta Josipa Jurja Strossmayera u Osijeku (A679090), programa vježbaonica visokih učilišta- mentorstva (A621038)</w:t>
      </w:r>
      <w:r w:rsidR="009A3A0A" w:rsidRPr="001F7DDB">
        <w:rPr>
          <w:rFonts w:ascii="Times New Roman" w:hAnsi="Times New Roman" w:cs="Times New Roman"/>
        </w:rPr>
        <w:t>,</w:t>
      </w:r>
      <w:r w:rsidRPr="001F7DDB">
        <w:rPr>
          <w:rFonts w:ascii="Times New Roman" w:hAnsi="Times New Roman" w:cs="Times New Roman"/>
        </w:rPr>
        <w:t xml:space="preserve"> A621058 </w:t>
      </w:r>
      <w:r w:rsidR="009A3A0A" w:rsidRPr="001F7DDB">
        <w:rPr>
          <w:rFonts w:ascii="Times New Roman" w:hAnsi="Times New Roman" w:cs="Times New Roman"/>
        </w:rPr>
        <w:t>financiranja prijevoza studenata i A679071 se odnosi na projekte Sveučilišta Josipa Jurja Strossmayera u Osijeku iz EU sredstava</w:t>
      </w:r>
      <w:r w:rsidRPr="001F7DDB">
        <w:rPr>
          <w:rFonts w:ascii="Times New Roman" w:hAnsi="Times New Roman" w:cs="Times New Roman"/>
        </w:rPr>
        <w:t>.</w:t>
      </w:r>
      <w:r w:rsidR="001F7DDB" w:rsidRPr="001F7DDB">
        <w:rPr>
          <w:rFonts w:ascii="Times New Roman" w:hAnsi="Times New Roman" w:cs="Times New Roman"/>
        </w:rPr>
        <w:t xml:space="preserve"> Aktivnost K679128- POBOLJŠANJE UČINKOVITOSTI ULAGANJA NA PODRUČJU ISTRAŽIVANJA, RAZVOJA I INOVACIJA - NPOO predstavlja novinu u odnosu na prethodna razdoblja s obzirom da je Sveučilište Josipa Jurja Strossmayera u Osijeku potpisalo Ugovor o </w:t>
      </w:r>
      <w:r w:rsidR="001F7DDB" w:rsidRPr="001F7DDB">
        <w:rPr>
          <w:rFonts w:ascii="Times New Roman" w:hAnsi="Times New Roman" w:cs="Times New Roman"/>
        </w:rPr>
        <w:lastRenderedPageBreak/>
        <w:t>programskom financiranju na razdoblje od 2025. godine do zaključno s rujnom 2029. godine. Odnosi se na financiranje projekata iz Nacionalnog plana oporavka i otpornosti.</w:t>
      </w:r>
    </w:p>
    <w:p w:rsidR="00766F28" w:rsidRPr="001F7DDB" w:rsidRDefault="00766F28" w:rsidP="00766F28">
      <w:pPr>
        <w:pStyle w:val="Bezproreda"/>
        <w:jc w:val="both"/>
        <w:rPr>
          <w:rFonts w:ascii="Times New Roman" w:eastAsiaTheme="minorHAnsi" w:hAnsi="Times New Roman" w:cs="Times New Roman"/>
          <w:lang w:eastAsia="en-US"/>
        </w:rPr>
      </w:pP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  <w:b/>
        </w:rPr>
      </w:pPr>
      <w:r w:rsidRPr="001F7DDB">
        <w:rPr>
          <w:rFonts w:ascii="Times New Roman" w:hAnsi="Times New Roman" w:cs="Times New Roman"/>
          <w:b/>
        </w:rPr>
        <w:t>CILJEVI PROVEDBE PROGRAMA U RAZDOBLJU 202</w:t>
      </w:r>
      <w:r w:rsidR="00002721" w:rsidRPr="001F7DDB">
        <w:rPr>
          <w:rFonts w:ascii="Times New Roman" w:hAnsi="Times New Roman" w:cs="Times New Roman"/>
          <w:b/>
        </w:rPr>
        <w:t>5</w:t>
      </w:r>
      <w:r w:rsidRPr="001F7DDB">
        <w:rPr>
          <w:rFonts w:ascii="Times New Roman" w:hAnsi="Times New Roman" w:cs="Times New Roman"/>
          <w:b/>
        </w:rPr>
        <w:t>. – 202</w:t>
      </w:r>
      <w:r w:rsidR="00002721" w:rsidRPr="001F7DDB">
        <w:rPr>
          <w:rFonts w:ascii="Times New Roman" w:hAnsi="Times New Roman" w:cs="Times New Roman"/>
          <w:b/>
        </w:rPr>
        <w:t>7</w:t>
      </w:r>
      <w:r w:rsidRPr="001F7DDB">
        <w:rPr>
          <w:rFonts w:ascii="Times New Roman" w:hAnsi="Times New Roman" w:cs="Times New Roman"/>
          <w:b/>
        </w:rPr>
        <w:t>. I POKAZATELJI USPJEŠNOSTI  KOJIMA ĆE SE MJERITI OSTVARENJE TIH CILJEVA</w:t>
      </w: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  <w:b/>
        </w:rPr>
      </w:pPr>
    </w:p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  <w:b/>
        </w:rPr>
      </w:pPr>
    </w:p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1F7DDB">
        <w:rPr>
          <w:rFonts w:ascii="Times New Roman" w:hAnsi="Times New Roman" w:cs="Times New Roman"/>
          <w:b/>
          <w:i/>
        </w:rPr>
        <w:t>REKTORAT</w:t>
      </w:r>
    </w:p>
    <w:p w:rsidR="00766F28" w:rsidRPr="001F7DDB" w:rsidRDefault="00766F28" w:rsidP="00BF26C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1F7DDB">
        <w:rPr>
          <w:rFonts w:ascii="Times New Roman" w:hAnsi="Times New Roman" w:cs="Times New Roman"/>
          <w:b/>
        </w:rPr>
        <w:t>Mobilnost studenata i zaposlenika (nastavno i nenastavno osoblje)- EU projekti</w:t>
      </w: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</w:rPr>
      </w:pP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</w:rPr>
      </w:pPr>
      <w:r w:rsidRPr="001F7DDB">
        <w:rPr>
          <w:rFonts w:ascii="Times New Roman" w:hAnsi="Times New Roman" w:cs="Times New Roman"/>
        </w:rPr>
        <w:t>OBRAZLOŽENJE CILJA</w:t>
      </w: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</w:rPr>
      </w:pPr>
      <w:r w:rsidRPr="001F7DDB">
        <w:rPr>
          <w:rFonts w:ascii="Times New Roman" w:hAnsi="Times New Roman" w:cs="Times New Roman"/>
        </w:rPr>
        <w:t>poticati korištenje programa EU i ostalih međunarodnih programa za unapređenje kvalitete sustava visokog obrazovanja</w:t>
      </w: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</w:rPr>
      </w:pPr>
    </w:p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</w:rPr>
      </w:pPr>
      <w:r w:rsidRPr="001F7DDB">
        <w:rPr>
          <w:rFonts w:ascii="Times New Roman" w:hAnsi="Times New Roman" w:cs="Times New Roman"/>
        </w:rPr>
        <w:t>POKAZETELJI UČINKA</w:t>
      </w:r>
    </w:p>
    <w:tbl>
      <w:tblPr>
        <w:tblW w:w="9356" w:type="dxa"/>
        <w:tblInd w:w="-5" w:type="dxa"/>
        <w:tblLook w:val="00A0" w:firstRow="1" w:lastRow="0" w:firstColumn="1" w:lastColumn="0" w:noHBand="0" w:noVBand="0"/>
      </w:tblPr>
      <w:tblGrid>
        <w:gridCol w:w="1985"/>
        <w:gridCol w:w="1796"/>
        <w:gridCol w:w="1016"/>
        <w:gridCol w:w="1561"/>
        <w:gridCol w:w="794"/>
        <w:gridCol w:w="896"/>
        <w:gridCol w:w="1308"/>
      </w:tblGrid>
      <w:tr w:rsidR="006140F8" w:rsidRPr="001F7DDB" w:rsidTr="009B2ED0">
        <w:trPr>
          <w:trHeight w:val="6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202</w:t>
            </w:r>
            <w:r w:rsidR="006140F8" w:rsidRPr="001F7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Uvećanje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Novi plan 202</w:t>
            </w:r>
            <w:r w:rsidR="006140F8" w:rsidRPr="001F7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140F8" w:rsidRPr="001F7DDB" w:rsidTr="009B2ED0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poticati korištenje programa EU i ostalih međunarodnih programa za unapređenje kvalitete sustava visokog obrazovanja</w:t>
            </w:r>
          </w:p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Broj studenata/zaposlenika</w:t>
            </w:r>
          </w:p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140F8" w:rsidRPr="001F7DD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Služba za međunarodnu i međusveučilišnu suradnju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F28" w:rsidRPr="001F7DDB" w:rsidRDefault="006140F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</w:tr>
      <w:tr w:rsidR="006140F8" w:rsidRPr="001F7DDB" w:rsidTr="009B2ED0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Realizirano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F28" w:rsidRPr="001F7DDB" w:rsidRDefault="00766F28" w:rsidP="00F64992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6F28" w:rsidRPr="001F7DDB" w:rsidRDefault="00766F28" w:rsidP="00766F28">
      <w:pPr>
        <w:pStyle w:val="Bezproreda"/>
        <w:jc w:val="both"/>
        <w:rPr>
          <w:rFonts w:ascii="Times New Roman" w:hAnsi="Times New Roman" w:cs="Times New Roman"/>
        </w:rPr>
      </w:pPr>
    </w:p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1F7DDB">
        <w:rPr>
          <w:rFonts w:ascii="Times New Roman" w:hAnsi="Times New Roman" w:cs="Times New Roman"/>
          <w:b/>
          <w:i/>
        </w:rPr>
        <w:t>ODJEL ZA KEMIJU</w:t>
      </w:r>
    </w:p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4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86"/>
        <w:gridCol w:w="1134"/>
        <w:gridCol w:w="963"/>
        <w:gridCol w:w="1120"/>
        <w:gridCol w:w="1608"/>
        <w:gridCol w:w="1752"/>
      </w:tblGrid>
      <w:tr w:rsidR="009B2ED0" w:rsidRPr="001F7DDB" w:rsidTr="00560711">
        <w:tc>
          <w:tcPr>
            <w:tcW w:w="9407" w:type="dxa"/>
            <w:gridSpan w:val="7"/>
            <w:shd w:val="clear" w:color="auto" w:fill="D9D9D9" w:themeFill="background1" w:themeFillShade="D9"/>
            <w:vAlign w:val="center"/>
          </w:tcPr>
          <w:p w:rsidR="009B2ED0" w:rsidRPr="001F7DDB" w:rsidRDefault="009B2ED0" w:rsidP="00560711">
            <w:pPr>
              <w:rPr>
                <w:rFonts w:ascii="Times New Roman" w:hAnsi="Times New Roman" w:cs="Times New Roman"/>
                <w:b/>
                <w:bCs/>
              </w:rPr>
            </w:pPr>
            <w:r w:rsidRPr="001F7DDB">
              <w:rPr>
                <w:rFonts w:ascii="Times New Roman" w:hAnsi="Times New Roman" w:cs="Times New Roman"/>
                <w:b/>
                <w:bCs/>
              </w:rPr>
              <w:t>Strateški cilj 1. Unaprjeđenje kvalitete obrazovanja i uspješnosti studiranja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D0CECE" w:themeFill="background2" w:themeFillShade="E6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Pokazatelj rezultata</w:t>
            </w:r>
          </w:p>
        </w:tc>
        <w:tc>
          <w:tcPr>
            <w:tcW w:w="1486" w:type="dxa"/>
            <w:shd w:val="clear" w:color="auto" w:fill="D0CECE" w:themeFill="background2" w:themeFillShade="E6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Definicija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963" w:type="dxa"/>
            <w:shd w:val="clear" w:color="auto" w:fill="D0CECE" w:themeFill="background2" w:themeFillShade="E6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Polazna vrijednost</w:t>
            </w:r>
          </w:p>
        </w:tc>
        <w:tc>
          <w:tcPr>
            <w:tcW w:w="1120" w:type="dxa"/>
            <w:shd w:val="clear" w:color="auto" w:fill="D0CECE" w:themeFill="background2" w:themeFillShade="E6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Izvor podataka</w:t>
            </w:r>
          </w:p>
        </w:tc>
        <w:tc>
          <w:tcPr>
            <w:tcW w:w="1608" w:type="dxa"/>
            <w:shd w:val="clear" w:color="auto" w:fill="D0CECE" w:themeFill="background2" w:themeFillShade="E6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Ciljana vrijednost za 2025.</w:t>
            </w:r>
          </w:p>
        </w:tc>
        <w:tc>
          <w:tcPr>
            <w:tcW w:w="1752" w:type="dxa"/>
            <w:shd w:val="clear" w:color="auto" w:fill="D0CECE" w:themeFill="background2" w:themeFillShade="E6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7DDB">
              <w:rPr>
                <w:rFonts w:ascii="Times New Roman" w:hAnsi="Times New Roman" w:cs="Times New Roman"/>
                <w:sz w:val="20"/>
              </w:rPr>
              <w:t>Ciljana vrijednost za 2025. – novi plan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Revidirani ishodi učenja, izmjena i dopuna studijskih programa i novi studijski programi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Unaprjeđenje kvalitete i obrazovanja u svrhu stjecanja aktualnih i primjenjivih znanja, vještina i kompetencija.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Ured za osiguranje kvalitete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Broj javno dostupnih nastavnih materijala čiji su autori nastavnici i suradnici odjela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Osiguravanje otvorenog pristupa nastavnim materijalima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Izvješće o realizaciji Strategije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Postotak upisanih studenata na drugu i treću godinu prijediplomskog studija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Osiguravanje uspješnosti studiranja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77.55 %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Ured za studente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77.56 %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96,15%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 xml:space="preserve">Postotak upisanih studenata na </w:t>
            </w:r>
            <w:r w:rsidRPr="001F7DDB">
              <w:rPr>
                <w:rFonts w:ascii="Times New Roman" w:hAnsi="Times New Roman" w:cs="Times New Roman"/>
                <w:i/>
                <w:sz w:val="20"/>
              </w:rPr>
              <w:lastRenderedPageBreak/>
              <w:t>više godine prijediplomskog diplomskog studij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lastRenderedPageBreak/>
              <w:t>Osiguravanje uspješnosti studiranja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88.76 %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Ured za studente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88.77 %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Prijediplomski 71,15%</w:t>
            </w:r>
          </w:p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Diplomski 100%</w:t>
            </w:r>
          </w:p>
        </w:tc>
      </w:tr>
      <w:tr w:rsidR="009B2ED0" w:rsidRPr="001F7DDB" w:rsidTr="00560711">
        <w:tc>
          <w:tcPr>
            <w:tcW w:w="9407" w:type="dxa"/>
            <w:gridSpan w:val="7"/>
            <w:shd w:val="clear" w:color="auto" w:fill="D9D9D9" w:themeFill="background1" w:themeFillShade="D9"/>
            <w:vAlign w:val="center"/>
          </w:tcPr>
          <w:p w:rsidR="009B2ED0" w:rsidRPr="001F7DDB" w:rsidRDefault="009B2ED0" w:rsidP="00560711">
            <w:pPr>
              <w:rPr>
                <w:rFonts w:ascii="Times New Roman" w:hAnsi="Times New Roman" w:cs="Times New Roman"/>
                <w:b/>
                <w:bCs/>
              </w:rPr>
            </w:pPr>
            <w:r w:rsidRPr="001F7DD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Strateški cilj 2. Povećanje međunarodne prepoznatljivosti kroz znanstveno-istraživačku djelatnost i </w:t>
            </w:r>
            <w:proofErr w:type="spellStart"/>
            <w:r w:rsidRPr="001F7DDB">
              <w:rPr>
                <w:rFonts w:ascii="Times New Roman" w:hAnsi="Times New Roman" w:cs="Times New Roman"/>
                <w:b/>
                <w:bCs/>
              </w:rPr>
              <w:t>međuinstitucijsku</w:t>
            </w:r>
            <w:proofErr w:type="spellEnd"/>
            <w:r w:rsidRPr="001F7DDB">
              <w:rPr>
                <w:rFonts w:ascii="Times New Roman" w:hAnsi="Times New Roman" w:cs="Times New Roman"/>
                <w:b/>
                <w:bCs/>
              </w:rPr>
              <w:t xml:space="preserve"> mobilnost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Omjer broja znanstvenih radova u WOS-u i broja nastavnika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Osiguravanje objavljivanja radova u relevantnim znanstvenim časopisima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omjer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0,74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https://www.webofscience.com/wos/author/author-search</w:t>
            </w:r>
          </w:p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Izvješće o realizaciji Strategije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0,75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1,68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Broj nastavnika i suradnika koji su koristili mobilnost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Osiguravanje uvjeta za mobilnost nastavnika i suradnika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1F7DDB">
              <w:rPr>
                <w:rFonts w:ascii="Times New Roman" w:hAnsi="Times New Roman" w:cs="Times New Roman"/>
                <w:i/>
                <w:sz w:val="20"/>
              </w:rPr>
              <w:t>Erasmus</w:t>
            </w:r>
            <w:proofErr w:type="spellEnd"/>
            <w:r w:rsidRPr="001F7DD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1F7DDB">
              <w:rPr>
                <w:rFonts w:ascii="Times New Roman" w:hAnsi="Times New Roman" w:cs="Times New Roman"/>
                <w:i/>
                <w:sz w:val="20"/>
              </w:rPr>
              <w:t>kordinator</w:t>
            </w:r>
            <w:proofErr w:type="spellEnd"/>
          </w:p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6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7</w:t>
            </w:r>
          </w:p>
        </w:tc>
      </w:tr>
      <w:tr w:rsidR="009B2ED0" w:rsidRPr="001F7DDB" w:rsidTr="00560711">
        <w:tc>
          <w:tcPr>
            <w:tcW w:w="9407" w:type="dxa"/>
            <w:gridSpan w:val="7"/>
            <w:shd w:val="clear" w:color="auto" w:fill="D9D9D9" w:themeFill="background1" w:themeFillShade="D9"/>
            <w:vAlign w:val="center"/>
          </w:tcPr>
          <w:p w:rsidR="009B2ED0" w:rsidRPr="001F7DDB" w:rsidRDefault="009B2ED0" w:rsidP="00560711">
            <w:pPr>
              <w:rPr>
                <w:rFonts w:ascii="Times New Roman" w:hAnsi="Times New Roman" w:cs="Times New Roman"/>
                <w:b/>
                <w:bCs/>
              </w:rPr>
            </w:pPr>
            <w:r w:rsidRPr="001F7DDB">
              <w:rPr>
                <w:rFonts w:ascii="Times New Roman" w:hAnsi="Times New Roman" w:cs="Times New Roman"/>
                <w:b/>
                <w:bCs/>
              </w:rPr>
              <w:t>Strateški cilj 3. Jačanje suradnje s gospodarstvom i promicanje društvene uloge Odjela za kemiju kroz dvosmjernu komunikaciju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Broj potpisanih sporazuma s nastavnim bazama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Organizacija aktivnosti suradnje </w:t>
            </w:r>
            <w:r w:rsidRPr="001F7DDB">
              <w:rPr>
                <w:rFonts w:ascii="Times New Roman" w:hAnsi="Times New Roman" w:cs="Times New Roman"/>
                <w:sz w:val="20"/>
              </w:rPr>
              <w:t xml:space="preserve">s </w:t>
            </w:r>
            <w:r w:rsidRPr="001F7DDB">
              <w:rPr>
                <w:rFonts w:ascii="Times New Roman" w:hAnsi="Times New Roman" w:cs="Times New Roman"/>
                <w:i/>
                <w:sz w:val="20"/>
              </w:rPr>
              <w:t>gospodarstvom i javnim ustanovama</w:t>
            </w: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prema zajedničkim interesima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11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Izvješće o realizaciji Strategije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12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12</w:t>
            </w:r>
          </w:p>
        </w:tc>
      </w:tr>
      <w:tr w:rsidR="009B2ED0" w:rsidRPr="001F7DDB" w:rsidTr="00560711">
        <w:tc>
          <w:tcPr>
            <w:tcW w:w="134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>Broj diplomskih/završnih radova realiziranih u suradnji sa stručnjacima iz gospodarstva ili javnih institucija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Osiguravanje uvjeta za povezivanje studenata s tvrtkama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broj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Ured za studente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8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F7DDB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</w:tr>
    </w:tbl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605"/>
        <w:gridCol w:w="1752"/>
      </w:tblGrid>
      <w:tr w:rsidR="009B2ED0" w:rsidRPr="001F7DDB" w:rsidTr="00560711">
        <w:tc>
          <w:tcPr>
            <w:tcW w:w="9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9B2ED0" w:rsidRPr="001F7DDB" w:rsidRDefault="009B2ED0" w:rsidP="0056071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F7DDB">
              <w:rPr>
                <w:rFonts w:ascii="Times New Roman" w:eastAsia="Calibri" w:hAnsi="Times New Roman" w:cs="Times New Roman"/>
                <w:b/>
                <w:bCs/>
              </w:rPr>
              <w:t>Cilj 1: Razvoj Odjela kao važnog čimbenika u gospodarskom i društvenom razvoju okružja, te povećanju kvalitete života u zajednici i osiguranje resursa potrebnih za postizanje visokog standarda kvalitete svih aspekata djelovanja Odjela</w:t>
            </w:r>
          </w:p>
        </w:tc>
      </w:tr>
      <w:tr w:rsidR="009B2ED0" w:rsidRPr="001F7DDB" w:rsidTr="0056071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Polazna vrijednost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Izvor podataka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Ciljana vrijednost za 2025.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sz w:val="20"/>
              </w:rPr>
              <w:t>Ciljana vrijednost za 2025. – novi plan</w:t>
            </w:r>
          </w:p>
        </w:tc>
      </w:tr>
      <w:tr w:rsidR="009B2ED0" w:rsidRPr="001F7DDB" w:rsidTr="0056071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Organizacija popularizacijskih događaja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Sustavno poticati i upravljati pojedinačnim inicijativama za održavanje postojećih i novih popularizacijskih događaja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Broj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Ured pročelnice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9B2ED0" w:rsidRPr="001F7DDB" w:rsidTr="0056071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 xml:space="preserve">Aktivnosti u suradnji s udrugom </w:t>
            </w:r>
            <w:proofErr w:type="spellStart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Alumni</w:t>
            </w:r>
            <w:proofErr w:type="spellEnd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 xml:space="preserve"> udruge </w:t>
            </w:r>
            <w:proofErr w:type="spellStart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KeMo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 xml:space="preserve">Podržavati projektne aktivnosti i organizaciju događanja u suradnji s </w:t>
            </w: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lastRenderedPageBreak/>
              <w:t xml:space="preserve">Upravom i članovima </w:t>
            </w:r>
            <w:proofErr w:type="spellStart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Alumni</w:t>
            </w:r>
            <w:proofErr w:type="spellEnd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 xml:space="preserve"> udruge </w:t>
            </w:r>
            <w:proofErr w:type="spellStart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KeMo</w:t>
            </w:r>
            <w:proofErr w:type="spellEnd"/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lastRenderedPageBreak/>
              <w:t>Broj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Ured pročelnice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1</w:t>
            </w:r>
          </w:p>
        </w:tc>
      </w:tr>
      <w:tr w:rsidR="009B2ED0" w:rsidRPr="001F7DDB" w:rsidTr="0056071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Obnova informatičke opreme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Obnova informatičke opreme u uredima nastavnog i nenastavnog osoblje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Broj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Ured za unaprjeđenje i osiguranje kvalitete visokog obrazovanja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1F7DDB">
              <w:rPr>
                <w:rFonts w:ascii="Times New Roman" w:eastAsia="Calibri" w:hAnsi="Times New Roman" w:cs="Times New Roman"/>
                <w:i/>
                <w:iCs/>
                <w:sz w:val="20"/>
              </w:rPr>
              <w:t>4</w:t>
            </w:r>
          </w:p>
        </w:tc>
      </w:tr>
    </w:tbl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</w:rPr>
      </w:pPr>
    </w:p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1F7DDB">
        <w:rPr>
          <w:rFonts w:ascii="Times New Roman" w:hAnsi="Times New Roman" w:cs="Times New Roman"/>
          <w:b/>
          <w:i/>
        </w:rPr>
        <w:t>ODJEL ZA BIOLOGIJU</w:t>
      </w:r>
    </w:p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DB">
        <w:rPr>
          <w:rFonts w:ascii="Times New Roman" w:hAnsi="Times New Roman" w:cs="Times New Roman"/>
          <w:b/>
          <w:sz w:val="24"/>
          <w:szCs w:val="24"/>
        </w:rPr>
        <w:t xml:space="preserve">CILJ 1. – Unaprijediti kvalitetu znanstveno-istraživačkog rada u svrhu postizanja </w:t>
      </w:r>
      <w:proofErr w:type="spellStart"/>
      <w:r w:rsidRPr="001F7DDB">
        <w:rPr>
          <w:rFonts w:ascii="Times New Roman" w:hAnsi="Times New Roman" w:cs="Times New Roman"/>
          <w:b/>
          <w:sz w:val="24"/>
          <w:szCs w:val="24"/>
        </w:rPr>
        <w:t>prepoznatljvosti</w:t>
      </w:r>
      <w:proofErr w:type="spellEnd"/>
      <w:r w:rsidRPr="001F7DDB">
        <w:rPr>
          <w:rFonts w:ascii="Times New Roman" w:hAnsi="Times New Roman" w:cs="Times New Roman"/>
          <w:b/>
          <w:sz w:val="24"/>
          <w:szCs w:val="24"/>
        </w:rPr>
        <w:t xml:space="preserve"> i izvrsnosti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OBRAZLOŽENJE CILJA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Prema Strategiji obrazovanja, znanosti i tehnologije, znanstvena djelatnost i visoko obrazovanje predstavljaju djelatnosti od posebnog interesa za Republiku Hrvatsku i sastavni su dio međunarodnog, posebno europskog, znanstvenog, umjetničkog i obrazovnog prostora. Znanstveno–istraživački rad je sastavni dio djelatnosti Odjela za biologiju. Strateški ciljevi zajedno s aktivnostima koje su planirane teže osigurati i unaprijediti kvalitetu znanstveno-istraživačkog i stručnog rada, poticati transfer znanja i povećati nacionalnu i međunarodnu prepoznatljivost Odjela putem objavljenih znanstvenih publikacija i ostvarenih znanstveno–istraživačkih projekata.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6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454"/>
        <w:gridCol w:w="1598"/>
        <w:gridCol w:w="896"/>
        <w:gridCol w:w="1163"/>
        <w:gridCol w:w="1018"/>
        <w:gridCol w:w="1017"/>
        <w:gridCol w:w="1017"/>
      </w:tblGrid>
      <w:tr w:rsidR="009B2ED0" w:rsidRPr="001F7DDB" w:rsidTr="00560711">
        <w:trPr>
          <w:trHeight w:val="6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- plan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– novi plan</w:t>
            </w:r>
          </w:p>
        </w:tc>
      </w:tr>
      <w:tr w:rsidR="009B2ED0" w:rsidRPr="001F7DDB" w:rsidTr="00560711">
        <w:trPr>
          <w:trHeight w:val="67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Objavljeni znanstveni radovi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Povećanje broja objavljenih znanstvenih radova u prestižnim međunarodnim časopisima; znanstvena produktivnost i kvaliteta znanstvenog rada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 xml:space="preserve">Ured za unaprjeđenje i osiguranje kvalitete visokog obrazovanja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B2ED0" w:rsidRPr="001F7DDB" w:rsidTr="00560711">
        <w:trPr>
          <w:trHeight w:val="49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Uključivanje studenata u znanstveni rad tijekom studija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Uključivanje studenata u znanstveni rad tijekom studija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DB">
        <w:rPr>
          <w:rFonts w:ascii="Times New Roman" w:hAnsi="Times New Roman" w:cs="Times New Roman"/>
          <w:b/>
          <w:sz w:val="24"/>
          <w:szCs w:val="24"/>
        </w:rPr>
        <w:t>CILJ 2. – Poticanje napredovanja i usavršavanja djelatnika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OBRAZLOŽENJE CILJA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 xml:space="preserve">Kontinuiranim učenjem i profesionalnim razvojem Odjel stvara nove i izazovne poslovne prilike. Poticanjem djelatnika na usavršavanje u iskusnim međunarodnim timovima Odjel doprinosi kulturi prijenosa znanja te omogućava otkrivanje novih interesa i proširivanje znanstvenih istraživanja. Prijenos znanja nastavlja se i kroz implementaciju stečenih znanja u nastavni proces čime se mlade stručnjake potiče na </w:t>
      </w:r>
      <w:proofErr w:type="spellStart"/>
      <w:r w:rsidRPr="001F7DDB">
        <w:rPr>
          <w:rFonts w:ascii="Times New Roman" w:hAnsi="Times New Roman" w:cs="Times New Roman"/>
          <w:sz w:val="24"/>
          <w:szCs w:val="24"/>
        </w:rPr>
        <w:t>proaktivnost</w:t>
      </w:r>
      <w:proofErr w:type="spellEnd"/>
      <w:r w:rsidRPr="001F7DDB">
        <w:rPr>
          <w:rFonts w:ascii="Times New Roman" w:hAnsi="Times New Roman" w:cs="Times New Roman"/>
          <w:sz w:val="24"/>
          <w:szCs w:val="24"/>
        </w:rPr>
        <w:t>.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992"/>
        <w:gridCol w:w="1134"/>
        <w:gridCol w:w="993"/>
        <w:gridCol w:w="992"/>
        <w:gridCol w:w="992"/>
      </w:tblGrid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- plan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– novi plan</w:t>
            </w:r>
          </w:p>
        </w:tc>
      </w:tr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Provedene aktivnosti (broj i opis ostvarenih suradnji, organiziranih skupova i sudjelovanja u COST akcijama)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Ojačati znanstvene kompetencije i međunarodnu prepoznatljivost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9B2ED0" w:rsidRPr="001F7DDB" w:rsidRDefault="009B2ED0" w:rsidP="009B2E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DB">
        <w:rPr>
          <w:rFonts w:ascii="Times New Roman" w:hAnsi="Times New Roman" w:cs="Times New Roman"/>
          <w:b/>
          <w:sz w:val="24"/>
          <w:szCs w:val="24"/>
        </w:rPr>
        <w:t>CILJ 3. – Osiguravanje popunjenosti upisnih kvota na svim studijskim programima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OBRAZLOŽENJE CILJA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Cilj Odjela za biologiju je aktivno uključivanje u europski prostor visokog obrazovanja i trajno unapređivanje postojećih te osmišljavanje novih studijskih programa na temelju suvremenih spoznaja i postignuća europske i svjetske znanosti i struke, te potrebama tržišta rada. Cilj je i kroz unaprjeđenje studijskih programa povećati interes potencijalno najboljih studenata za upis na studije Odjela te osigurati obrazovanje visokokvalitetnih stručnjaka iz područja biologije osposobljenim za uspješan rad u struci i trajno, cjeloživotno usavršavanje.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992"/>
        <w:gridCol w:w="1134"/>
        <w:gridCol w:w="993"/>
        <w:gridCol w:w="992"/>
        <w:gridCol w:w="992"/>
      </w:tblGrid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- plan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– novi plan</w:t>
            </w:r>
          </w:p>
        </w:tc>
      </w:tr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 xml:space="preserve">Promjene u studijskim programima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Revidiranje postojećih studijskih programa, izdavanje novih nastavnih materijala, uvođenje novih izbornih predmeta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Povećan broj sporazuma o suradnji s različitim institucijama javnog i privatnog sektora. Donesen pravilnik o stručnoj praksi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Dogovaranje suradnje i potpisivanje sporazuma o suradnji s različitim institucijama javnog i privatnog sektora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 xml:space="preserve">Broj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 xml:space="preserve">Izvješće o broju studenata koji sudjeluju u stručnom i znanstveno-istraživačkom radu. Povećan broj kongresnih priopćenja te stručnih i znanstvenih radova u kojima su studenti </w:t>
            </w:r>
            <w:r w:rsidRPr="001F7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navedeni kao autori ili koautori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Uključivanje studenata u stručni i znanstveno-istraživački rad. Povećanje broja kongresnih priopćenja te stručnih i znanstvenih radova u kojima su studenti </w:t>
            </w:r>
            <w:r w:rsidRPr="001F7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navedeni kao autori ili koautori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DDB">
        <w:rPr>
          <w:rFonts w:ascii="Times New Roman" w:hAnsi="Times New Roman" w:cs="Times New Roman"/>
          <w:b/>
          <w:sz w:val="24"/>
          <w:szCs w:val="24"/>
        </w:rPr>
        <w:t>CILJ 4. – Kontinuirano poboljšavanje i razvoj materijalnih resursa Odjela za biologiju kako bi se omogućilo kvalitetno radno okruženje te osigurala suvremena sredstva za obavljanje znanstveno-istraživačkog i stručnog rada, održavanje nastave te ukupnu djelatnost Odjela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OBRAZLOŽENJE CILJA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7DDB">
        <w:rPr>
          <w:rFonts w:ascii="Times New Roman" w:hAnsi="Times New Roman" w:cs="Times New Roman"/>
          <w:sz w:val="24"/>
          <w:szCs w:val="24"/>
        </w:rPr>
        <w:t>Da bi se misija i vizija ostvarili kroz strateške ciljeve, uz aktivnu ulogu djelatnika i studenata Odjela u svim područjima djelovanja potrebno je osigurati i zadovoljavajuće materijalne resurse.</w:t>
      </w:r>
    </w:p>
    <w:p w:rsidR="009B2ED0" w:rsidRPr="001F7DDB" w:rsidRDefault="009B2ED0" w:rsidP="009B2E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418"/>
        <w:gridCol w:w="1559"/>
        <w:gridCol w:w="992"/>
        <w:gridCol w:w="1134"/>
        <w:gridCol w:w="993"/>
        <w:gridCol w:w="992"/>
        <w:gridCol w:w="992"/>
      </w:tblGrid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Polazna vrijednost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Izvor podataka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- plan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Ciljana vrijed. za 2025. – novi plan</w:t>
            </w:r>
          </w:p>
        </w:tc>
      </w:tr>
      <w:tr w:rsidR="009B2ED0" w:rsidRPr="001F7DDB" w:rsidTr="00560711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Unaprijeđeni prostorni kapaciteti za održavanje nastave te izvođenja znanstveno-istraživačkog 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Opremanje prostora pogodnog za provođenje kvalitetnog istraživačkog 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Ured za unaprjeđenje i osiguranje kvalitete visokog obrazovanja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ED0" w:rsidRPr="001F7DDB" w:rsidRDefault="009B2ED0" w:rsidP="00560711">
            <w:pPr>
              <w:pStyle w:val="Bezprored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D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9B2ED0" w:rsidRPr="001F7DDB" w:rsidRDefault="009B2ED0" w:rsidP="00766F28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sectPr w:rsidR="009B2ED0" w:rsidRPr="001F7D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759" w:rsidRDefault="00E44759">
      <w:pPr>
        <w:spacing w:after="0" w:line="240" w:lineRule="auto"/>
      </w:pPr>
      <w:r>
        <w:separator/>
      </w:r>
    </w:p>
  </w:endnote>
  <w:endnote w:type="continuationSeparator" w:id="0">
    <w:p w:rsidR="00E44759" w:rsidRDefault="00E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B2">
          <w:rPr>
            <w:noProof/>
          </w:rPr>
          <w:t>2</w:t>
        </w:r>
        <w:r>
          <w:fldChar w:fldCharType="end"/>
        </w:r>
      </w:p>
    </w:sdtContent>
  </w:sdt>
  <w:p w:rsidR="009D005B" w:rsidRDefault="00E447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759" w:rsidRDefault="00E44759">
      <w:pPr>
        <w:spacing w:after="0" w:line="240" w:lineRule="auto"/>
      </w:pPr>
      <w:r>
        <w:separator/>
      </w:r>
    </w:p>
  </w:footnote>
  <w:footnote w:type="continuationSeparator" w:id="0">
    <w:p w:rsidR="00E44759" w:rsidRDefault="00E4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36D70"/>
    <w:multiLevelType w:val="hybridMultilevel"/>
    <w:tmpl w:val="4ADC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62B4C"/>
    <w:multiLevelType w:val="hybridMultilevel"/>
    <w:tmpl w:val="34F4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721"/>
    <w:rsid w:val="00030327"/>
    <w:rsid w:val="00070860"/>
    <w:rsid w:val="000852B9"/>
    <w:rsid w:val="000C49CE"/>
    <w:rsid w:val="00124461"/>
    <w:rsid w:val="001B0F7A"/>
    <w:rsid w:val="001B3688"/>
    <w:rsid w:val="001D0BEF"/>
    <w:rsid w:val="001D5D60"/>
    <w:rsid w:val="001D6A46"/>
    <w:rsid w:val="001E077C"/>
    <w:rsid w:val="001F7DDB"/>
    <w:rsid w:val="00220BF7"/>
    <w:rsid w:val="00227D81"/>
    <w:rsid w:val="00262DC0"/>
    <w:rsid w:val="002A7842"/>
    <w:rsid w:val="002B5EDA"/>
    <w:rsid w:val="002C505E"/>
    <w:rsid w:val="002C7121"/>
    <w:rsid w:val="002D444E"/>
    <w:rsid w:val="00301CAB"/>
    <w:rsid w:val="003239CD"/>
    <w:rsid w:val="00324025"/>
    <w:rsid w:val="00347F5F"/>
    <w:rsid w:val="003B2CF0"/>
    <w:rsid w:val="00416DD7"/>
    <w:rsid w:val="004200E9"/>
    <w:rsid w:val="00421CEA"/>
    <w:rsid w:val="00474EAA"/>
    <w:rsid w:val="00497F3F"/>
    <w:rsid w:val="004C3A59"/>
    <w:rsid w:val="004E02C5"/>
    <w:rsid w:val="00531BEE"/>
    <w:rsid w:val="00563DC0"/>
    <w:rsid w:val="00585281"/>
    <w:rsid w:val="00612475"/>
    <w:rsid w:val="006140F8"/>
    <w:rsid w:val="006242C2"/>
    <w:rsid w:val="0063091E"/>
    <w:rsid w:val="006675D5"/>
    <w:rsid w:val="006C6A26"/>
    <w:rsid w:val="00703212"/>
    <w:rsid w:val="007257B9"/>
    <w:rsid w:val="0072604A"/>
    <w:rsid w:val="0075632B"/>
    <w:rsid w:val="00766F28"/>
    <w:rsid w:val="007A6474"/>
    <w:rsid w:val="007C6EBE"/>
    <w:rsid w:val="008223B8"/>
    <w:rsid w:val="00846E65"/>
    <w:rsid w:val="008750BD"/>
    <w:rsid w:val="008E12A2"/>
    <w:rsid w:val="00912962"/>
    <w:rsid w:val="00915B7B"/>
    <w:rsid w:val="009229AD"/>
    <w:rsid w:val="0092335A"/>
    <w:rsid w:val="0094612B"/>
    <w:rsid w:val="00980522"/>
    <w:rsid w:val="009A3A0A"/>
    <w:rsid w:val="009A65A8"/>
    <w:rsid w:val="009B2ED0"/>
    <w:rsid w:val="009D23C2"/>
    <w:rsid w:val="009E2203"/>
    <w:rsid w:val="009F236F"/>
    <w:rsid w:val="00A20E80"/>
    <w:rsid w:val="00A44094"/>
    <w:rsid w:val="00A46CB2"/>
    <w:rsid w:val="00B17C81"/>
    <w:rsid w:val="00B4154C"/>
    <w:rsid w:val="00B7598C"/>
    <w:rsid w:val="00BA66A3"/>
    <w:rsid w:val="00BB1B7B"/>
    <w:rsid w:val="00BB47B9"/>
    <w:rsid w:val="00BD7FDD"/>
    <w:rsid w:val="00BE741E"/>
    <w:rsid w:val="00BF26CE"/>
    <w:rsid w:val="00BF45F4"/>
    <w:rsid w:val="00C164A3"/>
    <w:rsid w:val="00C537C5"/>
    <w:rsid w:val="00C60763"/>
    <w:rsid w:val="00C84559"/>
    <w:rsid w:val="00CB764D"/>
    <w:rsid w:val="00CF3B9F"/>
    <w:rsid w:val="00D375DC"/>
    <w:rsid w:val="00D424BD"/>
    <w:rsid w:val="00D578FE"/>
    <w:rsid w:val="00D63477"/>
    <w:rsid w:val="00DA7AFE"/>
    <w:rsid w:val="00DD59B1"/>
    <w:rsid w:val="00E02433"/>
    <w:rsid w:val="00E040F8"/>
    <w:rsid w:val="00E12C64"/>
    <w:rsid w:val="00E16FD6"/>
    <w:rsid w:val="00E44759"/>
    <w:rsid w:val="00EC0A07"/>
    <w:rsid w:val="00EE584C"/>
    <w:rsid w:val="00EE64E5"/>
    <w:rsid w:val="00EF05CF"/>
    <w:rsid w:val="00EF0A99"/>
    <w:rsid w:val="00F12286"/>
    <w:rsid w:val="00F815A6"/>
    <w:rsid w:val="00FA764E"/>
    <w:rsid w:val="00FC1E62"/>
    <w:rsid w:val="00FC7BA7"/>
    <w:rsid w:val="00FD6A06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0A2D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Bezproreda">
    <w:name w:val="No Spacing"/>
    <w:uiPriority w:val="1"/>
    <w:qFormat/>
    <w:rsid w:val="002C505E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22"/>
    <w:qFormat/>
    <w:rsid w:val="00BF2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2294</Words>
  <Characters>13077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6</cp:revision>
  <dcterms:created xsi:type="dcterms:W3CDTF">2026-02-03T10:50:00Z</dcterms:created>
  <dcterms:modified xsi:type="dcterms:W3CDTF">2026-02-03T13:44:00Z</dcterms:modified>
</cp:coreProperties>
</file>